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5C9ED" w14:textId="77777777" w:rsidR="008F5725" w:rsidRPr="00AE3683" w:rsidRDefault="00BB5CC3" w:rsidP="00510414">
      <w:pPr>
        <w:pStyle w:val="BodyText"/>
        <w:spacing w:after="120"/>
        <w:jc w:val="center"/>
        <w:rPr>
          <w:rFonts w:ascii="Georgia" w:hAnsi="Georgia"/>
          <w:b/>
          <w:sz w:val="22"/>
          <w:szCs w:val="22"/>
          <w:lang w:val="es-CO"/>
        </w:rPr>
      </w:pPr>
      <w:proofErr w:type="spellStart"/>
      <w:r w:rsidRPr="00AE3683">
        <w:rPr>
          <w:rFonts w:ascii="Georgia" w:hAnsi="Georgia"/>
          <w:b/>
          <w:sz w:val="22"/>
          <w:szCs w:val="22"/>
          <w:lang w:val="es-CO"/>
        </w:rPr>
        <w:t>Pacific</w:t>
      </w:r>
      <w:proofErr w:type="spellEnd"/>
      <w:r w:rsidRPr="00AE3683">
        <w:rPr>
          <w:rFonts w:ascii="Georgia" w:hAnsi="Georgia"/>
          <w:b/>
          <w:sz w:val="22"/>
          <w:szCs w:val="22"/>
          <w:lang w:val="es-CO"/>
        </w:rPr>
        <w:t xml:space="preserve"> </w:t>
      </w:r>
      <w:proofErr w:type="spellStart"/>
      <w:r w:rsidRPr="00AE3683">
        <w:rPr>
          <w:rFonts w:ascii="Georgia" w:hAnsi="Georgia"/>
          <w:b/>
          <w:sz w:val="22"/>
          <w:szCs w:val="22"/>
          <w:lang w:val="es-CO"/>
        </w:rPr>
        <w:t>Exploration</w:t>
      </w:r>
      <w:proofErr w:type="spellEnd"/>
      <w:r w:rsidRPr="00AE3683">
        <w:rPr>
          <w:rFonts w:ascii="Georgia" w:hAnsi="Georgia"/>
          <w:b/>
          <w:sz w:val="22"/>
          <w:szCs w:val="22"/>
          <w:lang w:val="es-CO"/>
        </w:rPr>
        <w:t xml:space="preserve"> &amp; </w:t>
      </w:r>
      <w:proofErr w:type="spellStart"/>
      <w:r w:rsidRPr="00AE3683">
        <w:rPr>
          <w:rFonts w:ascii="Georgia" w:hAnsi="Georgia"/>
          <w:b/>
          <w:sz w:val="22"/>
          <w:szCs w:val="22"/>
          <w:lang w:val="es-CO"/>
        </w:rPr>
        <w:t>Production</w:t>
      </w:r>
      <w:proofErr w:type="spellEnd"/>
      <w:r w:rsidRPr="00AE3683">
        <w:rPr>
          <w:rFonts w:ascii="Georgia" w:hAnsi="Georgia"/>
          <w:b/>
          <w:sz w:val="22"/>
          <w:szCs w:val="22"/>
          <w:lang w:val="es-CO"/>
        </w:rPr>
        <w:t xml:space="preserve"> Corp.</w:t>
      </w:r>
    </w:p>
    <w:p w14:paraId="45705633" w14:textId="0E838327" w:rsidR="0059546A" w:rsidRPr="00AE3683" w:rsidRDefault="00AE3683" w:rsidP="00510414">
      <w:pPr>
        <w:pStyle w:val="BodyText"/>
        <w:spacing w:after="120"/>
        <w:jc w:val="center"/>
        <w:rPr>
          <w:rFonts w:ascii="Georgia" w:hAnsi="Georgia"/>
          <w:b/>
          <w:sz w:val="22"/>
          <w:szCs w:val="22"/>
          <w:lang w:val="es-CO"/>
        </w:rPr>
      </w:pPr>
      <w:r>
        <w:rPr>
          <w:rFonts w:ascii="Georgia" w:hAnsi="Georgia"/>
          <w:b/>
          <w:sz w:val="22"/>
          <w:szCs w:val="22"/>
          <w:lang w:val="es-CO"/>
        </w:rPr>
        <w:t xml:space="preserve">Preguntas Frecuentes </w:t>
      </w:r>
      <w:r w:rsidR="006A1B47" w:rsidRPr="00AE3683">
        <w:rPr>
          <w:rFonts w:ascii="Georgia" w:hAnsi="Georgia"/>
          <w:b/>
          <w:sz w:val="22"/>
          <w:szCs w:val="22"/>
          <w:lang w:val="es-CO"/>
        </w:rPr>
        <w:t>General</w:t>
      </w:r>
      <w:r>
        <w:rPr>
          <w:rFonts w:ascii="Georgia" w:hAnsi="Georgia"/>
          <w:b/>
          <w:sz w:val="22"/>
          <w:szCs w:val="22"/>
          <w:lang w:val="es-CO"/>
        </w:rPr>
        <w:t xml:space="preserve">es sobre la </w:t>
      </w:r>
      <w:r w:rsidR="006A1B47" w:rsidRPr="00AE3683">
        <w:rPr>
          <w:rFonts w:ascii="Georgia" w:hAnsi="Georgia"/>
          <w:b/>
          <w:sz w:val="22"/>
          <w:szCs w:val="22"/>
          <w:lang w:val="es-CO"/>
        </w:rPr>
        <w:t>CCAA</w:t>
      </w:r>
    </w:p>
    <w:p w14:paraId="01A7B8D9" w14:textId="77777777" w:rsidR="002D785F" w:rsidRPr="00AE3683" w:rsidRDefault="002D785F" w:rsidP="00510414">
      <w:pPr>
        <w:pStyle w:val="BodyText"/>
        <w:spacing w:after="120"/>
        <w:ind w:left="720"/>
        <w:rPr>
          <w:rFonts w:ascii="Georgia" w:hAnsi="Georgia"/>
          <w:sz w:val="22"/>
          <w:szCs w:val="22"/>
          <w:lang w:val="es-CO"/>
        </w:rPr>
      </w:pPr>
    </w:p>
    <w:p w14:paraId="1A6B19E7" w14:textId="44210B7E" w:rsidR="00A95A89" w:rsidRPr="00AE3683" w:rsidRDefault="00AE3683" w:rsidP="00AE3683">
      <w:pPr>
        <w:pStyle w:val="BodyText"/>
        <w:numPr>
          <w:ilvl w:val="0"/>
          <w:numId w:val="27"/>
        </w:numPr>
        <w:spacing w:after="120"/>
        <w:rPr>
          <w:rFonts w:ascii="Georgia" w:hAnsi="Georgia"/>
          <w:b/>
          <w:sz w:val="22"/>
          <w:szCs w:val="22"/>
          <w:lang w:val="es-CO"/>
        </w:rPr>
      </w:pPr>
      <w:r w:rsidRPr="00AE3683">
        <w:rPr>
          <w:rFonts w:ascii="Georgia" w:hAnsi="Georgia"/>
          <w:b/>
          <w:sz w:val="22"/>
          <w:szCs w:val="22"/>
          <w:lang w:val="es-CO"/>
        </w:rPr>
        <w:t>¿La Compañía está en Quiebra o bajo Administración Judicial?</w:t>
      </w:r>
      <w:r w:rsidR="00A95A89" w:rsidRPr="00AE3683">
        <w:rPr>
          <w:rFonts w:ascii="Georgia" w:hAnsi="Georgia"/>
          <w:b/>
          <w:sz w:val="22"/>
          <w:szCs w:val="22"/>
          <w:lang w:val="es-CO"/>
        </w:rPr>
        <w:t xml:space="preserve">  </w:t>
      </w:r>
    </w:p>
    <w:p w14:paraId="2128C40B" w14:textId="77777777" w:rsidR="00AE3683" w:rsidRPr="00AE3683" w:rsidRDefault="00AE3683" w:rsidP="00AE3683">
      <w:pPr>
        <w:pStyle w:val="BodyText"/>
        <w:spacing w:after="120"/>
        <w:ind w:left="720"/>
        <w:rPr>
          <w:rFonts w:ascii="Georgia" w:hAnsi="Georgia"/>
          <w:sz w:val="22"/>
          <w:szCs w:val="22"/>
          <w:lang w:val="es-CO"/>
        </w:rPr>
      </w:pPr>
      <w:r w:rsidRPr="00AE3683">
        <w:rPr>
          <w:rFonts w:ascii="Georgia" w:hAnsi="Georgia"/>
          <w:sz w:val="22"/>
          <w:szCs w:val="22"/>
          <w:lang w:val="es-CO"/>
        </w:rPr>
        <w:t xml:space="preserve">No. Ninguna de las dos. El 27 de abril de 2016 (la “Fecha de Radicación”), </w:t>
      </w:r>
      <w:proofErr w:type="spellStart"/>
      <w:r w:rsidRPr="00AE3683">
        <w:rPr>
          <w:rFonts w:ascii="Georgia" w:hAnsi="Georgia"/>
          <w:sz w:val="22"/>
          <w:szCs w:val="22"/>
          <w:lang w:val="es-CO"/>
        </w:rPr>
        <w:t>Pacific</w:t>
      </w:r>
      <w:proofErr w:type="spellEnd"/>
      <w:r w:rsidRPr="00AE3683">
        <w:rPr>
          <w:rFonts w:ascii="Georgia" w:hAnsi="Georgia"/>
          <w:sz w:val="22"/>
          <w:szCs w:val="22"/>
          <w:lang w:val="es-CO"/>
        </w:rPr>
        <w:t xml:space="preserve"> tomó el importante y necesario paso de radicar voluntariamente para solicitar protección de los acreedores y recibió una orden (la “Orden Inicial”) de la Corte Superior de Justicia de Ontario (la “Corte”) de conformidad  con la CCAA.  </w:t>
      </w:r>
    </w:p>
    <w:p w14:paraId="33F5B017" w14:textId="77777777" w:rsidR="00AE3683" w:rsidRPr="00AE3683" w:rsidRDefault="00AE3683" w:rsidP="00AE3683">
      <w:pPr>
        <w:pStyle w:val="BodyText"/>
        <w:spacing w:after="120"/>
        <w:ind w:left="720"/>
        <w:rPr>
          <w:rFonts w:ascii="Georgia" w:hAnsi="Georgia"/>
          <w:sz w:val="22"/>
          <w:szCs w:val="22"/>
          <w:lang w:val="es-CO"/>
        </w:rPr>
      </w:pPr>
      <w:r w:rsidRPr="00AE3683">
        <w:rPr>
          <w:rFonts w:ascii="Georgia" w:hAnsi="Georgia"/>
          <w:sz w:val="22"/>
          <w:szCs w:val="22"/>
          <w:lang w:val="es-CO"/>
        </w:rPr>
        <w:t xml:space="preserve">La Orden Inicial otorgada por la Corte marca el inicio de un proceso a través del cual podremos implementar una restructuración financiera integral que reducirá la deuda significativamente, mejorará la liquidez, y posicionará mejor a la Compañía para enfrentar el actual ambiente del precio del petróleo. </w:t>
      </w:r>
    </w:p>
    <w:p w14:paraId="586D0F5D" w14:textId="77777777" w:rsidR="00AE3683" w:rsidRDefault="00AE3683" w:rsidP="00AE3683">
      <w:pPr>
        <w:pStyle w:val="BodyText"/>
        <w:spacing w:after="120"/>
        <w:ind w:left="720"/>
        <w:rPr>
          <w:rFonts w:ascii="Georgia" w:hAnsi="Georgia"/>
          <w:sz w:val="22"/>
          <w:szCs w:val="22"/>
          <w:lang w:val="es-CO"/>
        </w:rPr>
      </w:pPr>
      <w:r w:rsidRPr="00AE3683">
        <w:rPr>
          <w:rFonts w:ascii="Georgia" w:hAnsi="Georgia"/>
          <w:sz w:val="22"/>
          <w:szCs w:val="22"/>
          <w:lang w:val="es-CO"/>
        </w:rPr>
        <w:t>Al tomar este camino, la Compañía puede continuar las operaciones normalmente mientras que simplifica el proceso para cerrar la transacción e implementa los componentes del plan de restructuración financiera</w:t>
      </w:r>
    </w:p>
    <w:p w14:paraId="4E5095AE" w14:textId="77777777" w:rsidR="002650F5" w:rsidRPr="00AE3683" w:rsidRDefault="002650F5" w:rsidP="002650F5">
      <w:pPr>
        <w:rPr>
          <w:rFonts w:ascii="Georgia" w:hAnsi="Georgia"/>
          <w:sz w:val="22"/>
          <w:szCs w:val="22"/>
          <w:lang w:val="es-CO"/>
        </w:rPr>
      </w:pPr>
    </w:p>
    <w:p w14:paraId="048B0D3B" w14:textId="27F4E7A1" w:rsidR="00B87D62" w:rsidRPr="00AE3683" w:rsidRDefault="00AE3683" w:rsidP="00AE3683">
      <w:pPr>
        <w:pStyle w:val="BodyText"/>
        <w:numPr>
          <w:ilvl w:val="0"/>
          <w:numId w:val="27"/>
        </w:numPr>
        <w:spacing w:after="120"/>
        <w:rPr>
          <w:rFonts w:ascii="Georgia" w:hAnsi="Georgia"/>
          <w:b/>
          <w:sz w:val="22"/>
          <w:szCs w:val="22"/>
          <w:lang w:val="es-CO"/>
        </w:rPr>
      </w:pPr>
      <w:r w:rsidRPr="00AE3683">
        <w:rPr>
          <w:rFonts w:ascii="Georgia" w:hAnsi="Georgia"/>
          <w:b/>
          <w:sz w:val="22"/>
          <w:szCs w:val="22"/>
          <w:lang w:val="es-CO"/>
        </w:rPr>
        <w:t>¿Qué es la CCAA?</w:t>
      </w:r>
    </w:p>
    <w:p w14:paraId="70B68E80" w14:textId="6BC54E7E" w:rsidR="00AE3683" w:rsidRPr="00AE3683" w:rsidRDefault="00AE3683" w:rsidP="007054E7">
      <w:pPr>
        <w:pStyle w:val="BodyText"/>
        <w:widowControl w:val="0"/>
        <w:tabs>
          <w:tab w:val="left" w:pos="720"/>
        </w:tabs>
        <w:spacing w:before="79" w:line="276" w:lineRule="exact"/>
        <w:ind w:left="720" w:right="371"/>
        <w:rPr>
          <w:rFonts w:ascii="Georgia" w:hAnsi="Georgia"/>
          <w:sz w:val="22"/>
          <w:szCs w:val="22"/>
          <w:lang w:val="es-CO"/>
        </w:rPr>
      </w:pPr>
      <w:r w:rsidRPr="00AE3683">
        <w:rPr>
          <w:rFonts w:ascii="Georgia" w:hAnsi="Georgia"/>
          <w:sz w:val="22"/>
          <w:szCs w:val="22"/>
          <w:lang w:val="es-CO"/>
        </w:rPr>
        <w:t xml:space="preserve">La </w:t>
      </w:r>
      <w:r>
        <w:rPr>
          <w:rFonts w:ascii="Georgia" w:hAnsi="Georgia"/>
          <w:sz w:val="22"/>
          <w:szCs w:val="22"/>
          <w:lang w:val="es-CO"/>
        </w:rPr>
        <w:t xml:space="preserve">Ley de Arreglos de Acreedores de </w:t>
      </w:r>
      <w:r w:rsidRPr="00AE3683">
        <w:rPr>
          <w:rFonts w:ascii="Georgia" w:hAnsi="Georgia"/>
          <w:sz w:val="22"/>
          <w:szCs w:val="22"/>
          <w:lang w:val="es-CO"/>
        </w:rPr>
        <w:t>Compañí</w:t>
      </w:r>
      <w:r>
        <w:rPr>
          <w:rFonts w:ascii="Georgia" w:hAnsi="Georgia"/>
          <w:sz w:val="22"/>
          <w:szCs w:val="22"/>
          <w:lang w:val="es-CO"/>
        </w:rPr>
        <w:t xml:space="preserve">as </w:t>
      </w:r>
      <w:r w:rsidRPr="00AE3683">
        <w:rPr>
          <w:rFonts w:ascii="Georgia" w:hAnsi="Georgia"/>
          <w:sz w:val="22"/>
          <w:szCs w:val="22"/>
          <w:lang w:val="es-CO"/>
        </w:rPr>
        <w:t>(</w:t>
      </w:r>
      <w:proofErr w:type="spellStart"/>
      <w:r w:rsidRPr="00AE3683">
        <w:rPr>
          <w:rFonts w:ascii="Georgia" w:hAnsi="Georgia"/>
          <w:i/>
          <w:sz w:val="22"/>
          <w:szCs w:val="22"/>
          <w:lang w:val="es-CO"/>
        </w:rPr>
        <w:t>Companies</w:t>
      </w:r>
      <w:proofErr w:type="spellEnd"/>
      <w:r w:rsidRPr="00AE3683">
        <w:rPr>
          <w:rFonts w:ascii="Georgia" w:hAnsi="Georgia"/>
          <w:i/>
          <w:sz w:val="22"/>
          <w:szCs w:val="22"/>
          <w:lang w:val="es-CO"/>
        </w:rPr>
        <w:t xml:space="preserve">’ </w:t>
      </w:r>
      <w:proofErr w:type="spellStart"/>
      <w:r w:rsidRPr="00AE3683">
        <w:rPr>
          <w:rFonts w:ascii="Georgia" w:hAnsi="Georgia"/>
          <w:i/>
          <w:sz w:val="22"/>
          <w:szCs w:val="22"/>
          <w:lang w:val="es-CO"/>
        </w:rPr>
        <w:t>Creditors</w:t>
      </w:r>
      <w:proofErr w:type="spellEnd"/>
      <w:r w:rsidRPr="00AE3683">
        <w:rPr>
          <w:rFonts w:ascii="Georgia" w:hAnsi="Georgia"/>
          <w:i/>
          <w:sz w:val="22"/>
          <w:szCs w:val="22"/>
          <w:lang w:val="es-CO"/>
        </w:rPr>
        <w:t xml:space="preserve"> </w:t>
      </w:r>
      <w:proofErr w:type="spellStart"/>
      <w:r w:rsidRPr="00AE3683">
        <w:rPr>
          <w:rFonts w:ascii="Georgia" w:hAnsi="Georgia"/>
          <w:i/>
          <w:sz w:val="22"/>
          <w:szCs w:val="22"/>
          <w:lang w:val="es-CO"/>
        </w:rPr>
        <w:t>Arrangement</w:t>
      </w:r>
      <w:proofErr w:type="spellEnd"/>
      <w:r w:rsidRPr="00AE3683">
        <w:rPr>
          <w:rFonts w:ascii="Georgia" w:hAnsi="Georgia"/>
          <w:i/>
          <w:sz w:val="22"/>
          <w:szCs w:val="22"/>
          <w:lang w:val="es-CO"/>
        </w:rPr>
        <w:t xml:space="preserve"> </w:t>
      </w:r>
      <w:proofErr w:type="spellStart"/>
      <w:r w:rsidRPr="00AE3683">
        <w:rPr>
          <w:rFonts w:ascii="Georgia" w:hAnsi="Georgia"/>
          <w:i/>
          <w:sz w:val="22"/>
          <w:szCs w:val="22"/>
          <w:lang w:val="es-CO"/>
        </w:rPr>
        <w:t>Act</w:t>
      </w:r>
      <w:proofErr w:type="spellEnd"/>
      <w:r w:rsidRPr="00AE3683">
        <w:rPr>
          <w:rFonts w:ascii="Georgia" w:hAnsi="Georgia"/>
          <w:sz w:val="22"/>
          <w:szCs w:val="22"/>
          <w:lang w:val="es-CO"/>
        </w:rPr>
        <w:t>)</w:t>
      </w:r>
      <w:r>
        <w:rPr>
          <w:rFonts w:ascii="Georgia" w:hAnsi="Georgia"/>
          <w:sz w:val="22"/>
          <w:szCs w:val="22"/>
          <w:lang w:val="es-CO"/>
        </w:rPr>
        <w:t xml:space="preserve">, la </w:t>
      </w:r>
      <w:r w:rsidRPr="00AE3683">
        <w:rPr>
          <w:rFonts w:ascii="Georgia" w:hAnsi="Georgia"/>
          <w:sz w:val="22"/>
          <w:szCs w:val="22"/>
          <w:lang w:val="es-CO"/>
        </w:rPr>
        <w:t>CCAA</w:t>
      </w:r>
      <w:r>
        <w:rPr>
          <w:rFonts w:ascii="Georgia" w:hAnsi="Georgia"/>
          <w:sz w:val="22"/>
          <w:szCs w:val="22"/>
          <w:lang w:val="es-CO"/>
        </w:rPr>
        <w:t xml:space="preserve">, </w:t>
      </w:r>
      <w:r w:rsidRPr="00AE3683">
        <w:rPr>
          <w:rFonts w:ascii="Georgia" w:hAnsi="Georgia"/>
          <w:sz w:val="22"/>
          <w:szCs w:val="22"/>
          <w:lang w:val="es-CO"/>
        </w:rPr>
        <w:t xml:space="preserve"> es una ley federal de Canadá que permite a las compañías restructurar sus asuntos financieros bajo la supervisión de las cortes. Como parte de los proceses bajo la CCAA, la Corte otorga una “suspensión de proceso” a favor de la Compañía lo que evita que los acreedores, tal como los prestamistas y proveedores o bancos tomen acciones contra una compañía, dándole tiempo y estabilidad para permitirle restructurar mientras que continua sus operaciones diarias.</w:t>
      </w:r>
    </w:p>
    <w:p w14:paraId="2685B891" w14:textId="77777777" w:rsidR="00AE3683" w:rsidRDefault="00AE3683" w:rsidP="007054E7">
      <w:pPr>
        <w:pStyle w:val="BodyText"/>
        <w:widowControl w:val="0"/>
        <w:tabs>
          <w:tab w:val="left" w:pos="720"/>
        </w:tabs>
        <w:spacing w:before="79" w:line="276" w:lineRule="exact"/>
        <w:ind w:left="720" w:right="371"/>
        <w:rPr>
          <w:rFonts w:ascii="Georgia" w:hAnsi="Georgia"/>
          <w:i/>
          <w:sz w:val="22"/>
          <w:szCs w:val="22"/>
          <w:lang w:val="es-CO"/>
        </w:rPr>
      </w:pPr>
    </w:p>
    <w:p w14:paraId="1C4E37A0" w14:textId="79E4B118" w:rsidR="00787CE3" w:rsidRPr="00AE3683" w:rsidRDefault="00AE3683" w:rsidP="00AE3683">
      <w:pPr>
        <w:pStyle w:val="BodyText"/>
        <w:numPr>
          <w:ilvl w:val="0"/>
          <w:numId w:val="27"/>
        </w:numPr>
        <w:spacing w:after="120"/>
        <w:rPr>
          <w:rFonts w:ascii="Georgia" w:hAnsi="Georgia"/>
          <w:b/>
          <w:sz w:val="22"/>
          <w:szCs w:val="22"/>
          <w:lang w:val="es-CO"/>
        </w:rPr>
      </w:pPr>
      <w:r w:rsidRPr="00AE3683">
        <w:rPr>
          <w:rFonts w:ascii="Georgia" w:hAnsi="Georgia"/>
          <w:b/>
          <w:sz w:val="22"/>
          <w:szCs w:val="22"/>
          <w:lang w:val="es-CO"/>
        </w:rPr>
        <w:t>¿</w:t>
      </w:r>
      <w:proofErr w:type="spellStart"/>
      <w:r w:rsidRPr="00AE3683">
        <w:rPr>
          <w:rFonts w:ascii="Georgia" w:hAnsi="Georgia"/>
          <w:b/>
          <w:sz w:val="22"/>
          <w:szCs w:val="22"/>
          <w:lang w:val="es-CO"/>
        </w:rPr>
        <w:t>Pacific</w:t>
      </w:r>
      <w:proofErr w:type="spellEnd"/>
      <w:r w:rsidRPr="00AE3683">
        <w:rPr>
          <w:rFonts w:ascii="Georgia" w:hAnsi="Georgia"/>
          <w:b/>
          <w:sz w:val="22"/>
          <w:szCs w:val="22"/>
          <w:lang w:val="es-CO"/>
        </w:rPr>
        <w:t xml:space="preserve"> va cerrar sus negocios?</w:t>
      </w:r>
      <w:r>
        <w:rPr>
          <w:rFonts w:ascii="Georgia" w:hAnsi="Georgia"/>
          <w:b/>
          <w:sz w:val="22"/>
          <w:szCs w:val="22"/>
          <w:lang w:val="es-CO"/>
        </w:rPr>
        <w:t xml:space="preserve"> </w:t>
      </w:r>
    </w:p>
    <w:p w14:paraId="00930242" w14:textId="77777777" w:rsidR="00AE3683" w:rsidRPr="00AE3683" w:rsidRDefault="00AE3683" w:rsidP="00AE3683">
      <w:pPr>
        <w:pStyle w:val="BodyText"/>
        <w:spacing w:after="120"/>
        <w:ind w:left="720"/>
        <w:rPr>
          <w:rFonts w:ascii="Georgia" w:hAnsi="Georgia"/>
          <w:sz w:val="22"/>
          <w:szCs w:val="22"/>
          <w:lang w:val="es-CO"/>
        </w:rPr>
      </w:pPr>
      <w:r w:rsidRPr="00AE3683">
        <w:rPr>
          <w:rFonts w:ascii="Georgia" w:hAnsi="Georgia"/>
          <w:sz w:val="22"/>
          <w:szCs w:val="22"/>
          <w:lang w:val="es-CO"/>
        </w:rPr>
        <w:t>No. Todo lo contrario, la Compañía está utilizando los procesos bajo la CCAA para poder continuar las operaciones de negocios normalmente a medida que implementa una restructuración financiera integral.</w:t>
      </w:r>
    </w:p>
    <w:p w14:paraId="4419FE0B" w14:textId="77777777" w:rsidR="00AE3683" w:rsidRDefault="00AE3683" w:rsidP="00AE3683">
      <w:pPr>
        <w:pStyle w:val="BodyText"/>
        <w:spacing w:after="120"/>
        <w:ind w:left="720"/>
        <w:rPr>
          <w:rFonts w:ascii="Georgia" w:hAnsi="Georgia"/>
          <w:sz w:val="22"/>
          <w:szCs w:val="22"/>
          <w:lang w:val="es-CO"/>
        </w:rPr>
      </w:pPr>
      <w:r w:rsidRPr="00AE3683">
        <w:rPr>
          <w:rFonts w:ascii="Georgia" w:hAnsi="Georgia"/>
          <w:sz w:val="22"/>
          <w:szCs w:val="22"/>
          <w:lang w:val="es-CO"/>
        </w:rPr>
        <w:t>La Compañía planea cumplir todos sus compromisos, incluyendo la realización regular de los pagos a sus proveedores, socios comerciales y contratistas. La Compañía continuará operando bajo todas las leyes y directrices pertinentes en todas las jurisdicciones donde opera.</w:t>
      </w:r>
    </w:p>
    <w:p w14:paraId="77AEB5E3" w14:textId="77777777" w:rsidR="00BE72B8" w:rsidRPr="00AE3683" w:rsidRDefault="00BE72B8" w:rsidP="00BE72B8">
      <w:pPr>
        <w:pStyle w:val="BodyText"/>
        <w:spacing w:after="120"/>
        <w:ind w:firstLine="720"/>
        <w:rPr>
          <w:rFonts w:ascii="Georgia" w:hAnsi="Georgia"/>
          <w:b/>
          <w:sz w:val="22"/>
          <w:szCs w:val="22"/>
          <w:lang w:val="es-CO"/>
        </w:rPr>
      </w:pPr>
    </w:p>
    <w:p w14:paraId="0484C945" w14:textId="28BCC558" w:rsidR="00B87D62" w:rsidRPr="00AE3683" w:rsidRDefault="00AE3683" w:rsidP="00AE3683">
      <w:pPr>
        <w:pStyle w:val="BodyText"/>
        <w:numPr>
          <w:ilvl w:val="0"/>
          <w:numId w:val="27"/>
        </w:numPr>
        <w:spacing w:after="120"/>
        <w:rPr>
          <w:rFonts w:ascii="Georgia" w:hAnsi="Georgia"/>
          <w:b/>
          <w:sz w:val="22"/>
          <w:szCs w:val="22"/>
          <w:lang w:val="es-CO"/>
        </w:rPr>
      </w:pPr>
      <w:r w:rsidRPr="00AE3683">
        <w:rPr>
          <w:rFonts w:ascii="Georgia" w:hAnsi="Georgia"/>
          <w:b/>
          <w:sz w:val="22"/>
          <w:szCs w:val="22"/>
          <w:lang w:val="es-CO"/>
        </w:rPr>
        <w:t xml:space="preserve">¿Por qué </w:t>
      </w:r>
      <w:proofErr w:type="spellStart"/>
      <w:r w:rsidRPr="00AE3683">
        <w:rPr>
          <w:rFonts w:ascii="Georgia" w:hAnsi="Georgia"/>
          <w:b/>
          <w:sz w:val="22"/>
          <w:szCs w:val="22"/>
          <w:lang w:val="es-CO"/>
        </w:rPr>
        <w:t>Pacific</w:t>
      </w:r>
      <w:proofErr w:type="spellEnd"/>
      <w:r w:rsidRPr="00AE3683">
        <w:rPr>
          <w:rFonts w:ascii="Georgia" w:hAnsi="Georgia"/>
          <w:b/>
          <w:sz w:val="22"/>
          <w:szCs w:val="22"/>
          <w:lang w:val="es-CO"/>
        </w:rPr>
        <w:t xml:space="preserve"> inició un proceso bajo la CCAA?</w:t>
      </w:r>
    </w:p>
    <w:p w14:paraId="7529FCA8" w14:textId="49A4D548" w:rsidR="00B87D62" w:rsidRPr="00AE3683" w:rsidRDefault="00AE3683" w:rsidP="002650F5">
      <w:pPr>
        <w:pStyle w:val="BodyText"/>
        <w:spacing w:after="120"/>
        <w:ind w:left="720"/>
        <w:rPr>
          <w:rFonts w:ascii="Georgia" w:hAnsi="Georgia"/>
          <w:sz w:val="22"/>
          <w:szCs w:val="22"/>
          <w:lang w:val="es-CO"/>
        </w:rPr>
      </w:pPr>
      <w:r w:rsidRPr="00AE3683">
        <w:rPr>
          <w:rFonts w:ascii="Georgia" w:hAnsi="Georgia"/>
          <w:sz w:val="22"/>
          <w:szCs w:val="22"/>
          <w:lang w:val="es-CO"/>
        </w:rPr>
        <w:t>Recientemente llegamos a un acuerdo sobre los términos fundamentales de una restructuración financiera integral con nuestros tenedores de bonos y prestamistas bancarios</w:t>
      </w:r>
      <w:r>
        <w:rPr>
          <w:rFonts w:ascii="Georgia" w:hAnsi="Georgia"/>
          <w:sz w:val="22"/>
          <w:szCs w:val="22"/>
          <w:lang w:val="es-CO"/>
        </w:rPr>
        <w:t xml:space="preserve"> </w:t>
      </w:r>
      <w:r w:rsidR="00BB1558" w:rsidRPr="00AE3683">
        <w:rPr>
          <w:rFonts w:ascii="Georgia" w:hAnsi="Georgia"/>
          <w:sz w:val="22"/>
          <w:szCs w:val="22"/>
          <w:lang w:val="es-CO"/>
        </w:rPr>
        <w:t>(</w:t>
      </w:r>
      <w:r>
        <w:rPr>
          <w:rFonts w:ascii="Georgia" w:hAnsi="Georgia"/>
          <w:sz w:val="22"/>
          <w:szCs w:val="22"/>
          <w:lang w:val="es-CO"/>
        </w:rPr>
        <w:t xml:space="preserve">los </w:t>
      </w:r>
      <w:r w:rsidR="00BB1558" w:rsidRPr="00AE3683">
        <w:rPr>
          <w:rFonts w:ascii="Georgia" w:hAnsi="Georgia"/>
          <w:sz w:val="22"/>
          <w:szCs w:val="22"/>
          <w:lang w:val="es-CO"/>
        </w:rPr>
        <w:t>“</w:t>
      </w:r>
      <w:r>
        <w:rPr>
          <w:rFonts w:ascii="Georgia" w:hAnsi="Georgia"/>
          <w:sz w:val="22"/>
          <w:szCs w:val="22"/>
          <w:lang w:val="es-CO"/>
        </w:rPr>
        <w:t xml:space="preserve">Acreedores </w:t>
      </w:r>
      <w:r w:rsidRPr="00AE3683">
        <w:rPr>
          <w:rFonts w:ascii="Georgia" w:hAnsi="Georgia"/>
          <w:sz w:val="22"/>
          <w:szCs w:val="22"/>
          <w:lang w:val="es-CO"/>
        </w:rPr>
        <w:t>Afecta</w:t>
      </w:r>
      <w:r>
        <w:rPr>
          <w:rFonts w:ascii="Georgia" w:hAnsi="Georgia"/>
          <w:sz w:val="22"/>
          <w:szCs w:val="22"/>
          <w:lang w:val="es-CO"/>
        </w:rPr>
        <w:t>dos</w:t>
      </w:r>
      <w:r w:rsidR="00BB1558" w:rsidRPr="00AE3683">
        <w:rPr>
          <w:rFonts w:ascii="Georgia" w:hAnsi="Georgia"/>
          <w:sz w:val="22"/>
          <w:szCs w:val="22"/>
          <w:lang w:val="es-CO"/>
        </w:rPr>
        <w:t>”)</w:t>
      </w:r>
      <w:r w:rsidR="00B87D62" w:rsidRPr="00AE3683">
        <w:rPr>
          <w:rFonts w:ascii="Georgia" w:hAnsi="Georgia"/>
          <w:sz w:val="22"/>
          <w:szCs w:val="22"/>
          <w:lang w:val="es-CO"/>
        </w:rPr>
        <w:t xml:space="preserve">. </w:t>
      </w:r>
      <w:r>
        <w:rPr>
          <w:rFonts w:ascii="Georgia" w:hAnsi="Georgia"/>
          <w:sz w:val="22"/>
          <w:szCs w:val="22"/>
          <w:lang w:val="es-CO"/>
        </w:rPr>
        <w:t xml:space="preserve">La Compañía está utilizando el proceso bajo la </w:t>
      </w:r>
      <w:r w:rsidR="00B87D62" w:rsidRPr="00AE3683">
        <w:rPr>
          <w:rFonts w:ascii="Georgia" w:hAnsi="Georgia"/>
          <w:sz w:val="22"/>
          <w:szCs w:val="22"/>
          <w:lang w:val="es-CO"/>
        </w:rPr>
        <w:t xml:space="preserve">CCAA </w:t>
      </w:r>
      <w:r>
        <w:rPr>
          <w:rFonts w:ascii="Georgia" w:hAnsi="Georgia"/>
          <w:sz w:val="22"/>
          <w:szCs w:val="22"/>
          <w:lang w:val="es-CO"/>
        </w:rPr>
        <w:t xml:space="preserve">para completar la </w:t>
      </w:r>
      <w:r w:rsidRPr="00AE3683">
        <w:rPr>
          <w:rFonts w:ascii="Georgia" w:hAnsi="Georgia"/>
          <w:sz w:val="22"/>
          <w:szCs w:val="22"/>
          <w:lang w:val="es-CO"/>
        </w:rPr>
        <w:t>transacción</w:t>
      </w:r>
      <w:r w:rsidR="00B87D62" w:rsidRPr="00AE3683">
        <w:rPr>
          <w:rFonts w:ascii="Georgia" w:hAnsi="Georgia"/>
          <w:sz w:val="22"/>
          <w:szCs w:val="22"/>
          <w:lang w:val="es-CO"/>
        </w:rPr>
        <w:t>.</w:t>
      </w:r>
    </w:p>
    <w:p w14:paraId="66CEB9C2" w14:textId="77777777" w:rsidR="002650F5" w:rsidRPr="00AE3683" w:rsidRDefault="002650F5" w:rsidP="002650F5">
      <w:pPr>
        <w:rPr>
          <w:rFonts w:ascii="Georgia" w:hAnsi="Georgia"/>
          <w:sz w:val="22"/>
          <w:szCs w:val="22"/>
          <w:lang w:val="es-CO"/>
        </w:rPr>
      </w:pPr>
    </w:p>
    <w:p w14:paraId="23B923B7" w14:textId="51FC0FA8" w:rsidR="006A1B47" w:rsidRPr="00AE3683" w:rsidRDefault="00AE3683" w:rsidP="00AE3683">
      <w:pPr>
        <w:pStyle w:val="BodyText"/>
        <w:numPr>
          <w:ilvl w:val="0"/>
          <w:numId w:val="27"/>
        </w:numPr>
        <w:spacing w:after="120"/>
        <w:rPr>
          <w:rFonts w:ascii="Georgia" w:hAnsi="Georgia"/>
          <w:b/>
          <w:sz w:val="22"/>
          <w:szCs w:val="22"/>
          <w:lang w:val="es-CO"/>
        </w:rPr>
      </w:pPr>
      <w:r w:rsidRPr="00AE3683">
        <w:rPr>
          <w:rFonts w:ascii="Georgia" w:hAnsi="Georgia"/>
          <w:b/>
          <w:sz w:val="22"/>
          <w:szCs w:val="22"/>
          <w:lang w:val="es-CO"/>
        </w:rPr>
        <w:t>La Compañía anunció los términos de la Transacción de Restructuración anteriormente este mes. ¿Ha cambiado algo?</w:t>
      </w:r>
    </w:p>
    <w:p w14:paraId="109BEDF6" w14:textId="4D99EBA0" w:rsidR="006A1B47" w:rsidRPr="00AE3683" w:rsidRDefault="00AE3683" w:rsidP="006A1B47">
      <w:pPr>
        <w:pStyle w:val="BodyText"/>
        <w:spacing w:after="120"/>
        <w:ind w:left="720"/>
        <w:rPr>
          <w:rFonts w:ascii="Georgia" w:hAnsi="Georgia"/>
          <w:sz w:val="22"/>
          <w:szCs w:val="22"/>
          <w:lang w:val="es-CO"/>
        </w:rPr>
      </w:pPr>
      <w:r>
        <w:rPr>
          <w:rFonts w:ascii="Georgia" w:hAnsi="Georgia"/>
          <w:sz w:val="22"/>
          <w:szCs w:val="22"/>
          <w:lang w:val="es-CO"/>
        </w:rPr>
        <w:lastRenderedPageBreak/>
        <w:t xml:space="preserve">Los términos de la </w:t>
      </w:r>
      <w:r w:rsidRPr="00AE3683">
        <w:rPr>
          <w:rFonts w:ascii="Georgia" w:hAnsi="Georgia"/>
          <w:sz w:val="22"/>
          <w:szCs w:val="22"/>
          <w:lang w:val="es-CO"/>
        </w:rPr>
        <w:t>Transacción</w:t>
      </w:r>
      <w:r w:rsidR="006A1B47" w:rsidRPr="00AE3683">
        <w:rPr>
          <w:rFonts w:ascii="Georgia" w:hAnsi="Georgia"/>
          <w:sz w:val="22"/>
          <w:szCs w:val="22"/>
          <w:lang w:val="es-CO"/>
        </w:rPr>
        <w:t xml:space="preserve"> </w:t>
      </w:r>
      <w:r>
        <w:rPr>
          <w:rFonts w:ascii="Georgia" w:hAnsi="Georgia"/>
          <w:sz w:val="22"/>
          <w:szCs w:val="22"/>
          <w:lang w:val="es-CO"/>
        </w:rPr>
        <w:t xml:space="preserve">de </w:t>
      </w:r>
      <w:r w:rsidRPr="00AE3683">
        <w:rPr>
          <w:rFonts w:ascii="Georgia" w:hAnsi="Georgia"/>
          <w:sz w:val="22"/>
          <w:szCs w:val="22"/>
          <w:lang w:val="es-CO"/>
        </w:rPr>
        <w:t>Restructur</w:t>
      </w:r>
      <w:r>
        <w:rPr>
          <w:rFonts w:ascii="Georgia" w:hAnsi="Georgia"/>
          <w:sz w:val="22"/>
          <w:szCs w:val="22"/>
          <w:lang w:val="es-CO"/>
        </w:rPr>
        <w:t>ación no han cambiado en términos sustanciales</w:t>
      </w:r>
      <w:r w:rsidR="006A1B47" w:rsidRPr="00AE3683">
        <w:rPr>
          <w:rFonts w:ascii="Georgia" w:hAnsi="Georgia"/>
          <w:sz w:val="22"/>
          <w:szCs w:val="22"/>
          <w:lang w:val="es-CO"/>
        </w:rPr>
        <w:t xml:space="preserve">. </w:t>
      </w:r>
      <w:r>
        <w:rPr>
          <w:rFonts w:ascii="Georgia" w:hAnsi="Georgia"/>
          <w:sz w:val="22"/>
          <w:szCs w:val="22"/>
          <w:lang w:val="es-CO"/>
        </w:rPr>
        <w:t xml:space="preserve">La Compañía entró bajo </w:t>
      </w:r>
      <w:r w:rsidRPr="00AE3683">
        <w:rPr>
          <w:rFonts w:ascii="Georgia" w:hAnsi="Georgia"/>
          <w:sz w:val="22"/>
          <w:szCs w:val="22"/>
          <w:lang w:val="es-CO"/>
        </w:rPr>
        <w:t>protección</w:t>
      </w:r>
      <w:r w:rsidR="006A1B47" w:rsidRPr="00AE3683">
        <w:rPr>
          <w:rFonts w:ascii="Georgia" w:hAnsi="Georgia"/>
          <w:sz w:val="22"/>
          <w:szCs w:val="22"/>
          <w:lang w:val="es-CO"/>
        </w:rPr>
        <w:t xml:space="preserve"> </w:t>
      </w:r>
      <w:r>
        <w:rPr>
          <w:rFonts w:ascii="Georgia" w:hAnsi="Georgia"/>
          <w:sz w:val="22"/>
          <w:szCs w:val="22"/>
          <w:lang w:val="es-CO"/>
        </w:rPr>
        <w:t xml:space="preserve">contra los acreedores para completar la </w:t>
      </w:r>
      <w:r w:rsidRPr="00AE3683">
        <w:rPr>
          <w:rFonts w:ascii="Georgia" w:hAnsi="Georgia"/>
          <w:sz w:val="22"/>
          <w:szCs w:val="22"/>
          <w:lang w:val="es-CO"/>
        </w:rPr>
        <w:t>transacción</w:t>
      </w:r>
      <w:r w:rsidR="00FA7E85" w:rsidRPr="00AE3683">
        <w:rPr>
          <w:rFonts w:ascii="Georgia" w:hAnsi="Georgia"/>
          <w:sz w:val="22"/>
          <w:szCs w:val="22"/>
          <w:lang w:val="es-CO"/>
        </w:rPr>
        <w:t xml:space="preserve"> </w:t>
      </w:r>
      <w:r>
        <w:rPr>
          <w:rFonts w:ascii="Georgia" w:hAnsi="Georgia"/>
          <w:sz w:val="22"/>
          <w:szCs w:val="22"/>
          <w:lang w:val="es-CO"/>
        </w:rPr>
        <w:t xml:space="preserve">y espera que se complete para el final del tercer trimestre de </w:t>
      </w:r>
      <w:r w:rsidR="00FA7E85" w:rsidRPr="00AE3683">
        <w:rPr>
          <w:rFonts w:ascii="Georgia" w:hAnsi="Georgia"/>
          <w:sz w:val="22"/>
          <w:szCs w:val="22"/>
          <w:lang w:val="es-CO"/>
        </w:rPr>
        <w:t>2016</w:t>
      </w:r>
      <w:r w:rsidR="006A1B47" w:rsidRPr="00AE3683">
        <w:rPr>
          <w:rFonts w:ascii="Georgia" w:hAnsi="Georgia"/>
          <w:sz w:val="22"/>
          <w:szCs w:val="22"/>
          <w:lang w:val="es-CO"/>
        </w:rPr>
        <w:t>.</w:t>
      </w:r>
    </w:p>
    <w:p w14:paraId="4904BEF9" w14:textId="3BB8AA6F" w:rsidR="008A31FA" w:rsidRPr="00AE3683" w:rsidRDefault="00AE3683" w:rsidP="00AE3683">
      <w:pPr>
        <w:pStyle w:val="BodyText"/>
        <w:numPr>
          <w:ilvl w:val="0"/>
          <w:numId w:val="27"/>
        </w:numPr>
        <w:spacing w:before="240" w:after="120"/>
        <w:rPr>
          <w:rFonts w:ascii="Georgia" w:hAnsi="Georgia"/>
          <w:b/>
          <w:sz w:val="22"/>
          <w:szCs w:val="22"/>
          <w:lang w:val="es-CO"/>
        </w:rPr>
      </w:pPr>
      <w:r w:rsidRPr="00AE3683">
        <w:rPr>
          <w:rFonts w:ascii="Georgia" w:hAnsi="Georgia"/>
          <w:b/>
          <w:sz w:val="22"/>
          <w:szCs w:val="22"/>
          <w:lang w:val="es-CO"/>
        </w:rPr>
        <w:t>¿La Compañía inició algún otro proceso regulatorio en otros países?</w:t>
      </w:r>
    </w:p>
    <w:p w14:paraId="561F30AB" w14:textId="52E0BBBB" w:rsidR="00BF7BF9" w:rsidRPr="00AE3683" w:rsidRDefault="00AE3683" w:rsidP="00AE3683">
      <w:pPr>
        <w:pStyle w:val="BodyText"/>
        <w:spacing w:before="240" w:after="120"/>
        <w:ind w:left="720"/>
        <w:rPr>
          <w:rFonts w:ascii="Georgia" w:hAnsi="Georgia"/>
          <w:sz w:val="22"/>
          <w:szCs w:val="22"/>
          <w:lang w:val="es-CO"/>
        </w:rPr>
      </w:pPr>
      <w:r w:rsidRPr="00AE3683">
        <w:rPr>
          <w:rFonts w:ascii="Georgia" w:hAnsi="Georgia"/>
          <w:sz w:val="22"/>
          <w:szCs w:val="22"/>
          <w:lang w:val="es-CO"/>
        </w:rPr>
        <w:t>Para poder asegurar un proceso uniforme para las operaciones de la Compañía a nivel global, la  Compañía tiene la intención de iniciar procesos adicionales en los Estados Unidos bajo el Capítulo 15 del título 11 del Código de los Estados Unidos y en Colombia bajo la Ley 1116 de 2006</w:t>
      </w:r>
      <w:r w:rsidR="00BF7BF9" w:rsidRPr="00AE3683">
        <w:rPr>
          <w:rFonts w:ascii="Georgia" w:hAnsi="Georgia"/>
          <w:sz w:val="22"/>
          <w:szCs w:val="22"/>
          <w:lang w:val="es-CO"/>
        </w:rPr>
        <w:t>.</w:t>
      </w:r>
    </w:p>
    <w:p w14:paraId="059B04A3" w14:textId="77777777" w:rsidR="002650F5" w:rsidRPr="00AE3683" w:rsidRDefault="002650F5" w:rsidP="002650F5">
      <w:pPr>
        <w:rPr>
          <w:rFonts w:ascii="Georgia" w:hAnsi="Georgia"/>
          <w:sz w:val="22"/>
          <w:szCs w:val="22"/>
          <w:lang w:val="es-CO"/>
        </w:rPr>
      </w:pPr>
    </w:p>
    <w:p w14:paraId="270DA600" w14:textId="73A6312D" w:rsidR="00BE72B8" w:rsidRPr="00AE3683" w:rsidRDefault="00AE3683" w:rsidP="00AE3683">
      <w:pPr>
        <w:pStyle w:val="BodyText"/>
        <w:numPr>
          <w:ilvl w:val="0"/>
          <w:numId w:val="27"/>
        </w:numPr>
        <w:spacing w:after="120"/>
        <w:rPr>
          <w:rFonts w:ascii="Georgia" w:hAnsi="Georgia"/>
          <w:b/>
          <w:sz w:val="22"/>
          <w:szCs w:val="22"/>
          <w:lang w:val="es-CO"/>
        </w:rPr>
      </w:pPr>
      <w:r w:rsidRPr="00AE3683">
        <w:rPr>
          <w:rFonts w:ascii="Georgia" w:hAnsi="Georgia"/>
          <w:b/>
          <w:sz w:val="22"/>
          <w:szCs w:val="22"/>
          <w:lang w:val="es-CO"/>
        </w:rPr>
        <w:t>¿</w:t>
      </w:r>
      <w:proofErr w:type="spellStart"/>
      <w:r w:rsidRPr="00AE3683">
        <w:rPr>
          <w:rFonts w:ascii="Georgia" w:hAnsi="Georgia"/>
          <w:b/>
          <w:sz w:val="22"/>
          <w:szCs w:val="22"/>
          <w:lang w:val="es-CO"/>
        </w:rPr>
        <w:t>Pacific</w:t>
      </w:r>
      <w:proofErr w:type="spellEnd"/>
      <w:r w:rsidRPr="00AE3683">
        <w:rPr>
          <w:rFonts w:ascii="Georgia" w:hAnsi="Georgia"/>
          <w:b/>
          <w:sz w:val="22"/>
          <w:szCs w:val="22"/>
          <w:lang w:val="es-CO"/>
        </w:rPr>
        <w:t xml:space="preserve"> tiene suficiente liquidez para continuar sus operaciones?</w:t>
      </w:r>
    </w:p>
    <w:p w14:paraId="51A61E19" w14:textId="77777777" w:rsidR="002650F5" w:rsidRPr="00AE3683" w:rsidRDefault="002650F5" w:rsidP="002650F5">
      <w:pPr>
        <w:rPr>
          <w:rFonts w:ascii="Georgia" w:hAnsi="Georgia"/>
          <w:sz w:val="22"/>
          <w:szCs w:val="22"/>
          <w:lang w:val="es-CO"/>
        </w:rPr>
      </w:pPr>
    </w:p>
    <w:p w14:paraId="6CDD8596" w14:textId="2788592A" w:rsidR="00BE72B8" w:rsidRPr="00AE3683" w:rsidRDefault="009E16D7" w:rsidP="007054E7">
      <w:pPr>
        <w:pStyle w:val="BodyText"/>
        <w:spacing w:after="120"/>
        <w:ind w:left="720"/>
        <w:rPr>
          <w:rFonts w:ascii="Georgia" w:hAnsi="Georgia" w:cs="Arial"/>
          <w:sz w:val="22"/>
          <w:szCs w:val="22"/>
          <w:lang w:val="es-CO"/>
        </w:rPr>
      </w:pPr>
      <w:r w:rsidRPr="009E16D7">
        <w:rPr>
          <w:rFonts w:ascii="Georgia" w:hAnsi="Georgia"/>
          <w:sz w:val="22"/>
          <w:szCs w:val="22"/>
          <w:lang w:val="es-CO"/>
        </w:rPr>
        <w:t>Sí. La Compañía tiene recursos adecuados para financiar sus actuales operaciones durante este proceso, incluyendo un compromiso de hasta US$ 500 millones de nuevo financiamiento</w:t>
      </w:r>
      <w:r w:rsidR="00BE72B8" w:rsidRPr="00AE3683">
        <w:rPr>
          <w:rFonts w:ascii="Georgia" w:hAnsi="Georgia" w:cs="Arial"/>
          <w:sz w:val="22"/>
          <w:szCs w:val="22"/>
          <w:lang w:val="es-CO"/>
        </w:rPr>
        <w:t>.</w:t>
      </w:r>
    </w:p>
    <w:p w14:paraId="095AC9E6" w14:textId="77777777" w:rsidR="002650F5" w:rsidRPr="00AE3683" w:rsidRDefault="002650F5" w:rsidP="002650F5">
      <w:pPr>
        <w:rPr>
          <w:rFonts w:ascii="Georgia" w:hAnsi="Georgia"/>
          <w:sz w:val="22"/>
          <w:szCs w:val="22"/>
          <w:lang w:val="es-CO"/>
        </w:rPr>
      </w:pPr>
    </w:p>
    <w:p w14:paraId="7B004083" w14:textId="7608DA92" w:rsidR="00787CE3" w:rsidRPr="00AE3683" w:rsidRDefault="009E16D7" w:rsidP="009E16D7">
      <w:pPr>
        <w:pStyle w:val="BodyText"/>
        <w:numPr>
          <w:ilvl w:val="0"/>
          <w:numId w:val="27"/>
        </w:numPr>
        <w:spacing w:after="120"/>
        <w:rPr>
          <w:rFonts w:ascii="Georgia" w:hAnsi="Georgia"/>
          <w:b/>
          <w:sz w:val="22"/>
          <w:szCs w:val="22"/>
          <w:lang w:val="es-CO"/>
        </w:rPr>
      </w:pPr>
      <w:r w:rsidRPr="009E16D7">
        <w:rPr>
          <w:rFonts w:ascii="Georgia" w:hAnsi="Georgia"/>
          <w:b/>
          <w:sz w:val="22"/>
          <w:szCs w:val="22"/>
          <w:lang w:val="es-CO"/>
        </w:rPr>
        <w:t>¿La Compañía continuará pagando a sus proveedores y empleados</w:t>
      </w:r>
      <w:r w:rsidR="00787CE3" w:rsidRPr="00AE3683">
        <w:rPr>
          <w:rFonts w:ascii="Georgia" w:hAnsi="Georgia"/>
          <w:b/>
          <w:sz w:val="22"/>
          <w:szCs w:val="22"/>
          <w:lang w:val="es-CO"/>
        </w:rPr>
        <w:t>?</w:t>
      </w:r>
    </w:p>
    <w:p w14:paraId="3E9918A4" w14:textId="77777777" w:rsidR="009E16D7" w:rsidRPr="009E16D7" w:rsidRDefault="009E16D7" w:rsidP="009E16D7">
      <w:pPr>
        <w:ind w:left="720"/>
        <w:rPr>
          <w:rFonts w:ascii="Georgia" w:hAnsi="Georgia" w:cs="Helvetica"/>
          <w:sz w:val="22"/>
          <w:szCs w:val="22"/>
          <w:lang w:val="es-CO"/>
        </w:rPr>
      </w:pPr>
      <w:r w:rsidRPr="009E16D7">
        <w:rPr>
          <w:rFonts w:ascii="Georgia" w:hAnsi="Georgia" w:cs="Helvetica"/>
          <w:sz w:val="22"/>
          <w:szCs w:val="22"/>
          <w:lang w:val="es-CO"/>
        </w:rPr>
        <w:t xml:space="preserve">La Compañía planea cumplir todos sus compromisos, incluyendo la realización de los pagos regulares a sus proveedores, socios comerciales y contratistas. La Compañía continuará operando de conformidad con todas las leyes y directrices pertinentes in todas las jurisdicciones en las cuales opera. </w:t>
      </w:r>
    </w:p>
    <w:p w14:paraId="125328CB" w14:textId="77777777" w:rsidR="009E16D7" w:rsidRPr="009E16D7" w:rsidRDefault="009E16D7" w:rsidP="009E16D7">
      <w:pPr>
        <w:ind w:left="720"/>
        <w:rPr>
          <w:rFonts w:ascii="Georgia" w:hAnsi="Georgia" w:cs="Helvetica"/>
          <w:sz w:val="22"/>
          <w:szCs w:val="22"/>
          <w:lang w:val="es-CO"/>
        </w:rPr>
      </w:pPr>
    </w:p>
    <w:p w14:paraId="1B50A5BA" w14:textId="77777777" w:rsidR="009E16D7" w:rsidRPr="009E16D7" w:rsidRDefault="009E16D7" w:rsidP="009E16D7">
      <w:pPr>
        <w:ind w:left="720"/>
        <w:rPr>
          <w:rFonts w:ascii="Georgia" w:hAnsi="Georgia" w:cs="Helvetica"/>
          <w:sz w:val="22"/>
          <w:szCs w:val="22"/>
          <w:lang w:val="es-CO"/>
        </w:rPr>
      </w:pPr>
      <w:r w:rsidRPr="009E16D7">
        <w:rPr>
          <w:rFonts w:ascii="Georgia" w:hAnsi="Georgia" w:cs="Helvetica"/>
          <w:sz w:val="22"/>
          <w:szCs w:val="22"/>
          <w:lang w:val="es-CO"/>
        </w:rPr>
        <w:t xml:space="preserve">Adicionalmente, la Orden Inicial le permite pagar los bienes y servicios entregados a </w:t>
      </w:r>
      <w:proofErr w:type="spellStart"/>
      <w:r w:rsidRPr="009E16D7">
        <w:rPr>
          <w:rFonts w:ascii="Georgia" w:hAnsi="Georgia" w:cs="Helvetica"/>
          <w:sz w:val="22"/>
          <w:szCs w:val="22"/>
          <w:lang w:val="es-CO"/>
        </w:rPr>
        <w:t>Pacific</w:t>
      </w:r>
      <w:proofErr w:type="spellEnd"/>
      <w:r w:rsidRPr="009E16D7">
        <w:rPr>
          <w:rFonts w:ascii="Georgia" w:hAnsi="Georgia" w:cs="Helvetica"/>
          <w:sz w:val="22"/>
          <w:szCs w:val="22"/>
          <w:lang w:val="es-CO"/>
        </w:rPr>
        <w:t xml:space="preserve"> después de la Fecha de Radicación del 27 de abril de 2016.  </w:t>
      </w:r>
    </w:p>
    <w:p w14:paraId="7FF289F6" w14:textId="77777777" w:rsidR="009E16D7" w:rsidRPr="009E16D7" w:rsidRDefault="009E16D7" w:rsidP="009E16D7">
      <w:pPr>
        <w:ind w:left="720"/>
        <w:rPr>
          <w:rFonts w:ascii="Georgia" w:hAnsi="Georgia" w:cs="Helvetica"/>
          <w:sz w:val="22"/>
          <w:szCs w:val="22"/>
          <w:lang w:val="es-CO"/>
        </w:rPr>
      </w:pPr>
    </w:p>
    <w:p w14:paraId="1F69C3BC" w14:textId="77777777" w:rsidR="009E16D7" w:rsidRDefault="009E16D7" w:rsidP="009E16D7">
      <w:pPr>
        <w:ind w:left="720"/>
        <w:rPr>
          <w:rFonts w:ascii="Georgia" w:hAnsi="Georgia" w:cs="Helvetica"/>
          <w:sz w:val="22"/>
          <w:szCs w:val="22"/>
          <w:lang w:val="es-CO"/>
        </w:rPr>
      </w:pPr>
      <w:r w:rsidRPr="009E16D7">
        <w:rPr>
          <w:rFonts w:ascii="Georgia" w:hAnsi="Georgia" w:cs="Helvetica"/>
          <w:sz w:val="22"/>
          <w:szCs w:val="22"/>
          <w:lang w:val="es-CO"/>
        </w:rPr>
        <w:t>Los empleados de la Compañía recibirán sus pagos normalmente sin interrupción.</w:t>
      </w:r>
    </w:p>
    <w:p w14:paraId="7D1D09BE" w14:textId="77777777" w:rsidR="004C039B" w:rsidRPr="00AE3683" w:rsidRDefault="004C039B" w:rsidP="002650F5">
      <w:pPr>
        <w:rPr>
          <w:rFonts w:ascii="Georgia" w:hAnsi="Georgia"/>
          <w:sz w:val="22"/>
          <w:szCs w:val="22"/>
          <w:lang w:val="es-CO"/>
        </w:rPr>
      </w:pPr>
    </w:p>
    <w:p w14:paraId="5E0BB6F5" w14:textId="76C4331E" w:rsidR="00A80A73" w:rsidRPr="00AE3683" w:rsidRDefault="003307C4" w:rsidP="00BE72B8">
      <w:pPr>
        <w:pStyle w:val="BodyText"/>
        <w:numPr>
          <w:ilvl w:val="0"/>
          <w:numId w:val="27"/>
        </w:numPr>
        <w:spacing w:after="120"/>
        <w:rPr>
          <w:rFonts w:ascii="Georgia" w:hAnsi="Georgia"/>
          <w:b/>
          <w:sz w:val="22"/>
          <w:szCs w:val="22"/>
          <w:lang w:val="es-CO"/>
        </w:rPr>
      </w:pPr>
      <w:r>
        <w:rPr>
          <w:rFonts w:ascii="Georgia" w:hAnsi="Georgia"/>
          <w:b/>
          <w:sz w:val="22"/>
          <w:szCs w:val="22"/>
          <w:lang w:val="es-CO"/>
        </w:rPr>
        <w:t xml:space="preserve">¿Cómo acreedor estoy afectado por estos procesos bajo la </w:t>
      </w:r>
      <w:r w:rsidR="00A80A73" w:rsidRPr="00AE3683">
        <w:rPr>
          <w:rFonts w:ascii="Georgia" w:hAnsi="Georgia"/>
          <w:b/>
          <w:sz w:val="22"/>
          <w:szCs w:val="22"/>
          <w:lang w:val="es-CO"/>
        </w:rPr>
        <w:t>CCAA?</w:t>
      </w:r>
    </w:p>
    <w:p w14:paraId="0276B571" w14:textId="1E6EA8FF" w:rsidR="00A80A73" w:rsidRPr="00AE3683" w:rsidRDefault="003307C4" w:rsidP="001372CF">
      <w:pPr>
        <w:pStyle w:val="BodyText"/>
        <w:spacing w:after="120"/>
        <w:ind w:left="720"/>
        <w:rPr>
          <w:rFonts w:ascii="Georgia" w:hAnsi="Georgia"/>
          <w:sz w:val="22"/>
          <w:szCs w:val="22"/>
          <w:lang w:val="es-CO"/>
        </w:rPr>
      </w:pPr>
      <w:r>
        <w:rPr>
          <w:rFonts w:ascii="Georgia" w:hAnsi="Georgia"/>
          <w:sz w:val="22"/>
          <w:szCs w:val="22"/>
          <w:lang w:val="es-CO"/>
        </w:rPr>
        <w:t xml:space="preserve">La Compañía está solicitando solamente </w:t>
      </w:r>
      <w:r w:rsidR="00A80A73" w:rsidRPr="00AE3683">
        <w:rPr>
          <w:rFonts w:ascii="Georgia" w:hAnsi="Georgia"/>
          <w:sz w:val="22"/>
          <w:szCs w:val="22"/>
          <w:lang w:val="es-CO"/>
        </w:rPr>
        <w:t>implement</w:t>
      </w:r>
      <w:r>
        <w:rPr>
          <w:rFonts w:ascii="Georgia" w:hAnsi="Georgia"/>
          <w:sz w:val="22"/>
          <w:szCs w:val="22"/>
          <w:lang w:val="es-CO"/>
        </w:rPr>
        <w:t>ar una restructuración de cierta deuda</w:t>
      </w:r>
      <w:r w:rsidR="00A80A73" w:rsidRPr="00AE3683">
        <w:rPr>
          <w:rFonts w:ascii="Georgia" w:hAnsi="Georgia"/>
          <w:sz w:val="22"/>
          <w:szCs w:val="22"/>
          <w:lang w:val="es-CO"/>
        </w:rPr>
        <w:t xml:space="preserve">, </w:t>
      </w:r>
      <w:r>
        <w:rPr>
          <w:rFonts w:ascii="Georgia" w:hAnsi="Georgia"/>
          <w:sz w:val="22"/>
          <w:szCs w:val="22"/>
          <w:lang w:val="es-CO"/>
        </w:rPr>
        <w:t xml:space="preserve">denominada Reclamos de Bonos y Reclamos de Deuda Bancaria y algunos reclamos potenciales desconocidos contra </w:t>
      </w:r>
      <w:proofErr w:type="spellStart"/>
      <w:r w:rsidR="00A80A73" w:rsidRPr="00AE3683">
        <w:rPr>
          <w:rFonts w:ascii="Georgia" w:hAnsi="Georgia"/>
          <w:sz w:val="22"/>
          <w:szCs w:val="22"/>
          <w:lang w:val="es-CO"/>
        </w:rPr>
        <w:t>Pacific</w:t>
      </w:r>
      <w:proofErr w:type="spellEnd"/>
      <w:r w:rsidR="00A80A73" w:rsidRPr="00AE3683">
        <w:rPr>
          <w:rFonts w:ascii="Georgia" w:hAnsi="Georgia"/>
          <w:sz w:val="22"/>
          <w:szCs w:val="22"/>
          <w:lang w:val="es-CO"/>
        </w:rPr>
        <w:t xml:space="preserve"> </w:t>
      </w:r>
      <w:proofErr w:type="spellStart"/>
      <w:r w:rsidR="00A80A73" w:rsidRPr="00AE3683">
        <w:rPr>
          <w:rFonts w:ascii="Georgia" w:hAnsi="Georgia"/>
          <w:sz w:val="22"/>
          <w:szCs w:val="22"/>
          <w:lang w:val="es-CO"/>
        </w:rPr>
        <w:t>Exploration</w:t>
      </w:r>
      <w:proofErr w:type="spellEnd"/>
      <w:r w:rsidR="00A80A73" w:rsidRPr="00AE3683">
        <w:rPr>
          <w:rFonts w:ascii="Georgia" w:hAnsi="Georgia"/>
          <w:sz w:val="22"/>
          <w:szCs w:val="22"/>
          <w:lang w:val="es-CO"/>
        </w:rPr>
        <w:t xml:space="preserve"> &amp; </w:t>
      </w:r>
      <w:proofErr w:type="spellStart"/>
      <w:r w:rsidR="00A80A73" w:rsidRPr="00AE3683">
        <w:rPr>
          <w:rFonts w:ascii="Georgia" w:hAnsi="Georgia"/>
          <w:sz w:val="22"/>
          <w:szCs w:val="22"/>
          <w:lang w:val="es-CO"/>
        </w:rPr>
        <w:t>Production</w:t>
      </w:r>
      <w:proofErr w:type="spellEnd"/>
      <w:r w:rsidR="00A80A73" w:rsidRPr="00AE3683">
        <w:rPr>
          <w:rFonts w:ascii="Georgia" w:hAnsi="Georgia"/>
          <w:sz w:val="22"/>
          <w:szCs w:val="22"/>
          <w:lang w:val="es-CO"/>
        </w:rPr>
        <w:t xml:space="preserve"> </w:t>
      </w:r>
      <w:proofErr w:type="spellStart"/>
      <w:r w:rsidR="00A80A73" w:rsidRPr="00AE3683">
        <w:rPr>
          <w:rFonts w:ascii="Georgia" w:hAnsi="Georgia"/>
          <w:sz w:val="22"/>
          <w:szCs w:val="22"/>
          <w:lang w:val="es-CO"/>
        </w:rPr>
        <w:t>Corporation</w:t>
      </w:r>
      <w:proofErr w:type="spellEnd"/>
      <w:r w:rsidR="00A80A73" w:rsidRPr="00AE3683">
        <w:rPr>
          <w:rFonts w:ascii="Georgia" w:hAnsi="Georgia"/>
          <w:sz w:val="22"/>
          <w:szCs w:val="22"/>
          <w:lang w:val="es-CO"/>
        </w:rPr>
        <w:t xml:space="preserve">. </w:t>
      </w:r>
      <w:r>
        <w:rPr>
          <w:rFonts w:ascii="Georgia" w:hAnsi="Georgia"/>
          <w:sz w:val="22"/>
          <w:szCs w:val="22"/>
          <w:lang w:val="es-CO"/>
        </w:rPr>
        <w:t xml:space="preserve">No se espera que los demás acreedores y los acreedores de las </w:t>
      </w:r>
      <w:r w:rsidR="00A80A73" w:rsidRPr="00AE3683">
        <w:rPr>
          <w:rFonts w:ascii="Georgia" w:hAnsi="Georgia"/>
          <w:sz w:val="22"/>
          <w:szCs w:val="22"/>
          <w:lang w:val="es-CO"/>
        </w:rPr>
        <w:t>subsidiari</w:t>
      </w:r>
      <w:r>
        <w:rPr>
          <w:rFonts w:ascii="Georgia" w:hAnsi="Georgia"/>
          <w:sz w:val="22"/>
          <w:szCs w:val="22"/>
          <w:lang w:val="es-CO"/>
        </w:rPr>
        <w:t>as sean afectados por el proceso de restructuración</w:t>
      </w:r>
      <w:r w:rsidR="00A80A73" w:rsidRPr="00AE3683">
        <w:rPr>
          <w:rFonts w:ascii="Georgia" w:hAnsi="Georgia"/>
          <w:sz w:val="22"/>
          <w:szCs w:val="22"/>
          <w:lang w:val="es-CO"/>
        </w:rPr>
        <w:t xml:space="preserve">. </w:t>
      </w:r>
    </w:p>
    <w:p w14:paraId="1F1B5AC3" w14:textId="52B114EE" w:rsidR="00A80A73" w:rsidRPr="00AE3683" w:rsidRDefault="003307C4" w:rsidP="001372CF">
      <w:pPr>
        <w:pStyle w:val="BodyText"/>
        <w:spacing w:after="120"/>
        <w:ind w:left="720"/>
        <w:rPr>
          <w:rFonts w:ascii="Georgia" w:hAnsi="Georgia"/>
          <w:sz w:val="22"/>
          <w:szCs w:val="22"/>
          <w:lang w:val="es-CO"/>
        </w:rPr>
      </w:pPr>
      <w:r>
        <w:rPr>
          <w:rFonts w:ascii="Georgia" w:hAnsi="Georgia"/>
          <w:sz w:val="22"/>
          <w:szCs w:val="22"/>
          <w:lang w:val="es-CO"/>
        </w:rPr>
        <w:t xml:space="preserve">Podrán encontrar una </w:t>
      </w:r>
      <w:r w:rsidR="00A80A73" w:rsidRPr="00AE3683">
        <w:rPr>
          <w:rFonts w:ascii="Georgia" w:hAnsi="Georgia"/>
          <w:sz w:val="22"/>
          <w:szCs w:val="22"/>
          <w:lang w:val="es-CO"/>
        </w:rPr>
        <w:t>List</w:t>
      </w:r>
      <w:r>
        <w:rPr>
          <w:rFonts w:ascii="Georgia" w:hAnsi="Georgia"/>
          <w:sz w:val="22"/>
          <w:szCs w:val="22"/>
          <w:lang w:val="es-CO"/>
        </w:rPr>
        <w:t>a de acreedores</w:t>
      </w:r>
      <w:r w:rsidR="00A80A73" w:rsidRPr="00AE3683">
        <w:rPr>
          <w:rFonts w:ascii="Georgia" w:hAnsi="Georgia"/>
          <w:sz w:val="22"/>
          <w:szCs w:val="22"/>
          <w:lang w:val="es-CO"/>
        </w:rPr>
        <w:t xml:space="preserve">, </w:t>
      </w:r>
      <w:r>
        <w:rPr>
          <w:rFonts w:ascii="Georgia" w:hAnsi="Georgia"/>
          <w:sz w:val="22"/>
          <w:szCs w:val="22"/>
          <w:lang w:val="es-CO"/>
        </w:rPr>
        <w:t>a la fecha de la presentación</w:t>
      </w:r>
      <w:r w:rsidR="00A80A73" w:rsidRPr="00AE3683">
        <w:rPr>
          <w:rFonts w:ascii="Georgia" w:hAnsi="Georgia"/>
          <w:sz w:val="22"/>
          <w:szCs w:val="22"/>
          <w:lang w:val="es-CO"/>
        </w:rPr>
        <w:t xml:space="preserve">, </w:t>
      </w:r>
      <w:r>
        <w:rPr>
          <w:rFonts w:ascii="Georgia" w:hAnsi="Georgia"/>
          <w:sz w:val="22"/>
          <w:szCs w:val="22"/>
          <w:lang w:val="es-CO"/>
        </w:rPr>
        <w:t xml:space="preserve">junto con los </w:t>
      </w:r>
      <w:proofErr w:type="gramStart"/>
      <w:r>
        <w:rPr>
          <w:rFonts w:ascii="Georgia" w:hAnsi="Georgia"/>
          <w:sz w:val="22"/>
          <w:szCs w:val="22"/>
          <w:lang w:val="es-CO"/>
        </w:rPr>
        <w:t>montos</w:t>
      </w:r>
      <w:proofErr w:type="gramEnd"/>
      <w:r>
        <w:rPr>
          <w:rFonts w:ascii="Georgia" w:hAnsi="Georgia"/>
          <w:sz w:val="22"/>
          <w:szCs w:val="22"/>
          <w:lang w:val="es-CO"/>
        </w:rPr>
        <w:t xml:space="preserve"> adeudados estimados para cada acreedor</w:t>
      </w:r>
      <w:r w:rsidR="001F5C4F" w:rsidRPr="00AE3683">
        <w:rPr>
          <w:rFonts w:ascii="Georgia" w:hAnsi="Georgia"/>
          <w:sz w:val="22"/>
          <w:szCs w:val="22"/>
          <w:lang w:val="es-CO"/>
        </w:rPr>
        <w:t xml:space="preserve">, </w:t>
      </w:r>
      <w:r>
        <w:rPr>
          <w:rFonts w:ascii="Georgia" w:hAnsi="Georgia"/>
          <w:sz w:val="22"/>
          <w:szCs w:val="22"/>
          <w:lang w:val="es-CO"/>
        </w:rPr>
        <w:t xml:space="preserve">en la página web del </w:t>
      </w:r>
      <w:r w:rsidR="00A80A73" w:rsidRPr="00AE3683">
        <w:rPr>
          <w:rFonts w:ascii="Georgia" w:hAnsi="Georgia"/>
          <w:sz w:val="22"/>
          <w:szCs w:val="22"/>
          <w:lang w:val="es-CO"/>
        </w:rPr>
        <w:t>Monitor</w:t>
      </w:r>
      <w:r>
        <w:rPr>
          <w:rFonts w:ascii="Georgia" w:hAnsi="Georgia"/>
          <w:sz w:val="22"/>
          <w:szCs w:val="22"/>
          <w:lang w:val="es-CO"/>
        </w:rPr>
        <w:t xml:space="preserve"> en </w:t>
      </w:r>
      <w:hyperlink r:id="rId8" w:history="1">
        <w:r w:rsidR="001F5C4F" w:rsidRPr="00AE3683">
          <w:rPr>
            <w:rStyle w:val="Hyperlink"/>
            <w:rFonts w:ascii="Georgia" w:hAnsi="Georgia"/>
            <w:sz w:val="22"/>
            <w:szCs w:val="22"/>
            <w:lang w:val="es-CO"/>
          </w:rPr>
          <w:t>www.pwc.com/ca/pacific</w:t>
        </w:r>
      </w:hyperlink>
      <w:r w:rsidR="00A80A73" w:rsidRPr="00AE3683">
        <w:rPr>
          <w:rFonts w:ascii="Georgia" w:hAnsi="Georgia"/>
          <w:sz w:val="22"/>
          <w:szCs w:val="22"/>
          <w:lang w:val="es-CO"/>
        </w:rPr>
        <w:t>.</w:t>
      </w:r>
    </w:p>
    <w:p w14:paraId="7775B2D8" w14:textId="77777777" w:rsidR="00A80A73" w:rsidRPr="00AE3683" w:rsidRDefault="00A80A73" w:rsidP="001372CF">
      <w:pPr>
        <w:pStyle w:val="BodyText"/>
        <w:spacing w:after="120"/>
        <w:ind w:left="720"/>
        <w:rPr>
          <w:rFonts w:ascii="Georgia" w:hAnsi="Georgia"/>
          <w:b/>
          <w:sz w:val="22"/>
          <w:szCs w:val="22"/>
          <w:lang w:val="es-CO"/>
        </w:rPr>
      </w:pPr>
    </w:p>
    <w:p w14:paraId="795B0EAA" w14:textId="64E0F3D9" w:rsidR="001F04BC" w:rsidRPr="00AE3683" w:rsidRDefault="009E16D7" w:rsidP="009E16D7">
      <w:pPr>
        <w:pStyle w:val="BodyText"/>
        <w:numPr>
          <w:ilvl w:val="0"/>
          <w:numId w:val="27"/>
        </w:numPr>
        <w:spacing w:after="120"/>
        <w:rPr>
          <w:rFonts w:ascii="Georgia" w:hAnsi="Georgia"/>
          <w:b/>
          <w:sz w:val="22"/>
          <w:szCs w:val="22"/>
          <w:lang w:val="es-CO"/>
        </w:rPr>
      </w:pPr>
      <w:r w:rsidRPr="009E16D7">
        <w:rPr>
          <w:rFonts w:ascii="Georgia" w:hAnsi="Georgia"/>
          <w:b/>
          <w:sz w:val="22"/>
          <w:szCs w:val="22"/>
          <w:lang w:val="es-CO"/>
        </w:rPr>
        <w:t>¿Qué significa que se solicita protección de conformidad con la CCAA?</w:t>
      </w:r>
    </w:p>
    <w:p w14:paraId="354E75E3" w14:textId="1A440754" w:rsidR="00D74CA9" w:rsidRDefault="009E16D7" w:rsidP="007054E7">
      <w:pPr>
        <w:pStyle w:val="BodyText"/>
        <w:spacing w:after="120"/>
        <w:ind w:left="720"/>
        <w:rPr>
          <w:rFonts w:ascii="Georgia" w:hAnsi="Georgia"/>
          <w:sz w:val="22"/>
          <w:szCs w:val="22"/>
          <w:lang w:val="es-CO"/>
        </w:rPr>
      </w:pPr>
      <w:r w:rsidRPr="009E16D7">
        <w:rPr>
          <w:rFonts w:ascii="Georgia" w:hAnsi="Georgia"/>
          <w:sz w:val="22"/>
          <w:szCs w:val="22"/>
          <w:lang w:val="es-CO"/>
        </w:rPr>
        <w:t>La Compañía recibió una Orden Inicial de la Corte bajo la CCAA para tener un foro para implementar su restructuración financiera integral</w:t>
      </w:r>
      <w:r w:rsidR="00BE72B8" w:rsidRPr="00AE3683">
        <w:rPr>
          <w:rFonts w:ascii="Georgia" w:hAnsi="Georgia"/>
          <w:sz w:val="22"/>
          <w:szCs w:val="22"/>
          <w:lang w:val="es-CO"/>
        </w:rPr>
        <w:t>.</w:t>
      </w:r>
      <w:r w:rsidR="002650F5" w:rsidRPr="00AE3683">
        <w:rPr>
          <w:rFonts w:ascii="Georgia" w:hAnsi="Georgia"/>
          <w:sz w:val="22"/>
          <w:szCs w:val="22"/>
          <w:lang w:val="es-CO"/>
        </w:rPr>
        <w:t xml:space="preserve"> </w:t>
      </w:r>
    </w:p>
    <w:p w14:paraId="23012B20" w14:textId="77777777" w:rsidR="005C3140" w:rsidRPr="00AE3683" w:rsidRDefault="005C3140" w:rsidP="007054E7">
      <w:pPr>
        <w:pStyle w:val="BodyText"/>
        <w:spacing w:after="120"/>
        <w:ind w:left="720"/>
        <w:rPr>
          <w:rFonts w:ascii="Georgia" w:hAnsi="Georgia"/>
          <w:sz w:val="22"/>
          <w:szCs w:val="22"/>
          <w:lang w:val="es-CO"/>
        </w:rPr>
      </w:pPr>
    </w:p>
    <w:p w14:paraId="1E0D4F1F" w14:textId="77777777" w:rsidR="00CE4ACD" w:rsidRPr="00AE3683" w:rsidRDefault="00CE4ACD" w:rsidP="002650F5">
      <w:pPr>
        <w:rPr>
          <w:rFonts w:ascii="Georgia" w:hAnsi="Georgia"/>
          <w:sz w:val="22"/>
          <w:szCs w:val="22"/>
          <w:lang w:val="es-CO"/>
        </w:rPr>
      </w:pPr>
    </w:p>
    <w:p w14:paraId="7FA120F0" w14:textId="4DBC4D18" w:rsidR="00C82BFC" w:rsidRPr="00AE3683" w:rsidRDefault="009E16D7" w:rsidP="009E16D7">
      <w:pPr>
        <w:pStyle w:val="BodyText"/>
        <w:numPr>
          <w:ilvl w:val="0"/>
          <w:numId w:val="27"/>
        </w:numPr>
        <w:spacing w:after="120"/>
        <w:rPr>
          <w:rFonts w:ascii="Georgia" w:hAnsi="Georgia"/>
          <w:b/>
          <w:sz w:val="22"/>
          <w:szCs w:val="22"/>
          <w:lang w:val="es-CO"/>
        </w:rPr>
      </w:pPr>
      <w:r w:rsidRPr="009E16D7">
        <w:rPr>
          <w:rFonts w:ascii="Georgia" w:hAnsi="Georgia"/>
          <w:b/>
          <w:sz w:val="22"/>
          <w:szCs w:val="22"/>
          <w:lang w:val="es-CO"/>
        </w:rPr>
        <w:t>¿Cómo f</w:t>
      </w:r>
      <w:r>
        <w:rPr>
          <w:rFonts w:ascii="Georgia" w:hAnsi="Georgia"/>
          <w:b/>
          <w:sz w:val="22"/>
          <w:szCs w:val="22"/>
          <w:lang w:val="es-CO"/>
        </w:rPr>
        <w:t>unciona el proceso bajo la CCAA</w:t>
      </w:r>
      <w:r w:rsidR="00C82BFC" w:rsidRPr="00AE3683">
        <w:rPr>
          <w:rFonts w:ascii="Georgia" w:hAnsi="Georgia"/>
          <w:b/>
          <w:sz w:val="22"/>
          <w:szCs w:val="22"/>
          <w:lang w:val="es-CO"/>
        </w:rPr>
        <w:t xml:space="preserve">?  </w:t>
      </w:r>
    </w:p>
    <w:p w14:paraId="02F4DBA9" w14:textId="77777777" w:rsidR="009E16D7" w:rsidRPr="009E16D7" w:rsidRDefault="009E16D7" w:rsidP="009E16D7">
      <w:pPr>
        <w:pStyle w:val="BodyText"/>
        <w:spacing w:after="120"/>
        <w:ind w:left="720"/>
        <w:rPr>
          <w:rFonts w:ascii="Georgia" w:hAnsi="Georgia"/>
          <w:sz w:val="22"/>
          <w:szCs w:val="22"/>
          <w:lang w:val="es-CO"/>
        </w:rPr>
      </w:pPr>
      <w:r w:rsidRPr="009E16D7">
        <w:rPr>
          <w:rFonts w:ascii="Georgia" w:hAnsi="Georgia"/>
          <w:sz w:val="22"/>
          <w:szCs w:val="22"/>
          <w:lang w:val="es-CO"/>
        </w:rPr>
        <w:lastRenderedPageBreak/>
        <w:t xml:space="preserve">El negocio continuará operando. La Compañía tiene la intención de pagar los costos incurridos después de la Fecha de Radicación, incluyendo salarios, en el curso normal del negocio. Lo sueldos generados antes de la radicación y otros montos adeudados a los proveedores y contratistas también se están pagando en el curso normal del negocio. </w:t>
      </w:r>
    </w:p>
    <w:p w14:paraId="069B9580" w14:textId="77777777" w:rsidR="009E16D7" w:rsidRPr="009E16D7" w:rsidRDefault="009E16D7" w:rsidP="009E16D7">
      <w:pPr>
        <w:pStyle w:val="BodyText"/>
        <w:spacing w:after="120"/>
        <w:ind w:left="720"/>
        <w:rPr>
          <w:rFonts w:ascii="Georgia" w:hAnsi="Georgia"/>
          <w:sz w:val="22"/>
          <w:szCs w:val="22"/>
          <w:lang w:val="es-CO"/>
        </w:rPr>
      </w:pPr>
      <w:r w:rsidRPr="009E16D7">
        <w:rPr>
          <w:rFonts w:ascii="Georgia" w:hAnsi="Georgia"/>
          <w:sz w:val="22"/>
          <w:szCs w:val="22"/>
          <w:lang w:val="es-CO"/>
        </w:rPr>
        <w:t>La Compañía eventualmente radicará un “plan de arreglo” que deberá ser presentado a los acreedores afectados (los “Acreedores Afectados”), que son ciertos tenedores de bonos y prestamistas bancarios para que voten. Para que el plan sea aceptado, tiene que ser aprobado por las dos terceras partes (66 2/3) de los votantes. Si los Acreedores Afectados de la Compañía votan para aceptar el plan, la Compañía solicitaría la aprobación de las Cortes para implementar el plan.</w:t>
      </w:r>
    </w:p>
    <w:p w14:paraId="68A3E180" w14:textId="77777777" w:rsidR="009E16D7" w:rsidRDefault="009E16D7" w:rsidP="009E16D7">
      <w:pPr>
        <w:pStyle w:val="BodyText"/>
        <w:spacing w:after="120"/>
        <w:ind w:left="720"/>
        <w:rPr>
          <w:rFonts w:ascii="Georgia" w:hAnsi="Georgia"/>
          <w:sz w:val="22"/>
          <w:szCs w:val="22"/>
          <w:lang w:val="es-CO"/>
        </w:rPr>
      </w:pPr>
      <w:r w:rsidRPr="009E16D7">
        <w:rPr>
          <w:rFonts w:ascii="Georgia" w:hAnsi="Georgia"/>
          <w:sz w:val="22"/>
          <w:szCs w:val="22"/>
          <w:lang w:val="es-CO"/>
        </w:rPr>
        <w:t>La Compañía ha venido trabajando con un grupo de sus tenedores de bonos y prestamistas bancarios para llevar a cabo su Transacción de Restructuración propuesta, la cual tiene el apoyo de los tenedores de aproximadamente [49%] [</w:t>
      </w:r>
      <w:proofErr w:type="spellStart"/>
      <w:r w:rsidRPr="009E16D7">
        <w:rPr>
          <w:rFonts w:ascii="Georgia" w:hAnsi="Georgia"/>
          <w:sz w:val="22"/>
          <w:szCs w:val="22"/>
          <w:lang w:val="es-CO"/>
        </w:rPr>
        <w:t>will</w:t>
      </w:r>
      <w:proofErr w:type="spellEnd"/>
      <w:r w:rsidRPr="009E16D7">
        <w:rPr>
          <w:rFonts w:ascii="Georgia" w:hAnsi="Georgia"/>
          <w:sz w:val="22"/>
          <w:szCs w:val="22"/>
          <w:lang w:val="es-CO"/>
        </w:rPr>
        <w:t xml:space="preserve"> </w:t>
      </w:r>
      <w:proofErr w:type="spellStart"/>
      <w:r w:rsidRPr="009E16D7">
        <w:rPr>
          <w:rFonts w:ascii="Georgia" w:hAnsi="Georgia"/>
          <w:sz w:val="22"/>
          <w:szCs w:val="22"/>
          <w:lang w:val="es-CO"/>
        </w:rPr>
        <w:t>need</w:t>
      </w:r>
      <w:proofErr w:type="spellEnd"/>
      <w:r w:rsidRPr="009E16D7">
        <w:rPr>
          <w:rFonts w:ascii="Georgia" w:hAnsi="Georgia"/>
          <w:sz w:val="22"/>
          <w:szCs w:val="22"/>
          <w:lang w:val="es-CO"/>
        </w:rPr>
        <w:t xml:space="preserve"> to be </w:t>
      </w:r>
      <w:proofErr w:type="spellStart"/>
      <w:r w:rsidRPr="009E16D7">
        <w:rPr>
          <w:rFonts w:ascii="Georgia" w:hAnsi="Georgia"/>
          <w:sz w:val="22"/>
          <w:szCs w:val="22"/>
          <w:lang w:val="es-CO"/>
        </w:rPr>
        <w:t>updated</w:t>
      </w:r>
      <w:proofErr w:type="spellEnd"/>
      <w:r w:rsidRPr="009E16D7">
        <w:rPr>
          <w:rFonts w:ascii="Georgia" w:hAnsi="Georgia"/>
          <w:sz w:val="22"/>
          <w:szCs w:val="22"/>
          <w:lang w:val="es-CO"/>
        </w:rPr>
        <w:t xml:space="preserve"> as of </w:t>
      </w:r>
      <w:proofErr w:type="spellStart"/>
      <w:r w:rsidRPr="009E16D7">
        <w:rPr>
          <w:rFonts w:ascii="Georgia" w:hAnsi="Georgia"/>
          <w:sz w:val="22"/>
          <w:szCs w:val="22"/>
          <w:lang w:val="es-CO"/>
        </w:rPr>
        <w:t>tomorrow</w:t>
      </w:r>
      <w:proofErr w:type="spellEnd"/>
      <w:r w:rsidRPr="009E16D7">
        <w:rPr>
          <w:rFonts w:ascii="Georgia" w:hAnsi="Georgia"/>
          <w:sz w:val="22"/>
          <w:szCs w:val="22"/>
          <w:lang w:val="es-CO"/>
        </w:rPr>
        <w:t xml:space="preserve">] del monto total del capital de </w:t>
      </w:r>
      <w:proofErr w:type="spellStart"/>
      <w:r w:rsidRPr="009E16D7">
        <w:rPr>
          <w:rFonts w:ascii="Georgia" w:hAnsi="Georgia"/>
          <w:sz w:val="22"/>
          <w:szCs w:val="22"/>
          <w:lang w:val="es-CO"/>
        </w:rPr>
        <w:t>ls</w:t>
      </w:r>
      <w:proofErr w:type="spellEnd"/>
      <w:r w:rsidRPr="009E16D7">
        <w:rPr>
          <w:rFonts w:ascii="Georgia" w:hAnsi="Georgia"/>
          <w:sz w:val="22"/>
          <w:szCs w:val="22"/>
          <w:lang w:val="es-CO"/>
        </w:rPr>
        <w:t xml:space="preserve"> deuda poseída por los tenedores de bonos y prestamistas de la Compañía de conformidad con las facilidades de crédito de la Compañía (los “Acreedores que Apoyan la Transacción”). Sujeto a los términos y condiciones de un acuerdo de apoyo de la restructuración, los Acreedores que Apoyan la Transacción acordaron apoyar y votar a favor de la Transacción de Restructuración. La Compañía continúa sus esfuerzos para obtener mayor apoyo para la restructuración y ha contratado a </w:t>
      </w:r>
      <w:proofErr w:type="spellStart"/>
      <w:r w:rsidRPr="009E16D7">
        <w:rPr>
          <w:rFonts w:ascii="Georgia" w:hAnsi="Georgia"/>
          <w:sz w:val="22"/>
          <w:szCs w:val="22"/>
          <w:lang w:val="es-CO"/>
        </w:rPr>
        <w:t>Kingsdale</w:t>
      </w:r>
      <w:proofErr w:type="spellEnd"/>
      <w:r w:rsidRPr="009E16D7">
        <w:rPr>
          <w:rFonts w:ascii="Georgia" w:hAnsi="Georgia"/>
          <w:sz w:val="22"/>
          <w:szCs w:val="22"/>
          <w:lang w:val="es-CO"/>
        </w:rPr>
        <w:t xml:space="preserve"> </w:t>
      </w:r>
      <w:proofErr w:type="spellStart"/>
      <w:r w:rsidRPr="009E16D7">
        <w:rPr>
          <w:rFonts w:ascii="Georgia" w:hAnsi="Georgia"/>
          <w:sz w:val="22"/>
          <w:szCs w:val="22"/>
          <w:lang w:val="es-CO"/>
        </w:rPr>
        <w:t>Shareholder</w:t>
      </w:r>
      <w:proofErr w:type="spellEnd"/>
      <w:r w:rsidRPr="009E16D7">
        <w:rPr>
          <w:rFonts w:ascii="Georgia" w:hAnsi="Georgia"/>
          <w:sz w:val="22"/>
          <w:szCs w:val="22"/>
          <w:lang w:val="es-CO"/>
        </w:rPr>
        <w:t xml:space="preserve"> </w:t>
      </w:r>
      <w:proofErr w:type="spellStart"/>
      <w:r w:rsidRPr="009E16D7">
        <w:rPr>
          <w:rFonts w:ascii="Georgia" w:hAnsi="Georgia"/>
          <w:sz w:val="22"/>
          <w:szCs w:val="22"/>
          <w:lang w:val="es-CO"/>
        </w:rPr>
        <w:t>Services</w:t>
      </w:r>
      <w:proofErr w:type="spellEnd"/>
      <w:r w:rsidRPr="009E16D7">
        <w:rPr>
          <w:rFonts w:ascii="Georgia" w:hAnsi="Georgia"/>
          <w:sz w:val="22"/>
          <w:szCs w:val="22"/>
          <w:lang w:val="es-CO"/>
        </w:rPr>
        <w:t xml:space="preserve"> para solicitarle a los tenedores de bonos que firmen el acuerdo de apoyo.</w:t>
      </w:r>
    </w:p>
    <w:p w14:paraId="6EBC6E50" w14:textId="77777777" w:rsidR="002650F5" w:rsidRPr="00AE3683" w:rsidRDefault="002650F5" w:rsidP="002650F5">
      <w:pPr>
        <w:rPr>
          <w:rFonts w:ascii="Georgia" w:hAnsi="Georgia"/>
          <w:sz w:val="22"/>
          <w:szCs w:val="22"/>
          <w:lang w:val="es-CO"/>
        </w:rPr>
      </w:pPr>
    </w:p>
    <w:p w14:paraId="4DE0E5B4" w14:textId="568A8012" w:rsidR="004F1D32" w:rsidRPr="00AE3683" w:rsidRDefault="009E16D7" w:rsidP="009E16D7">
      <w:pPr>
        <w:pStyle w:val="BodyText"/>
        <w:numPr>
          <w:ilvl w:val="0"/>
          <w:numId w:val="27"/>
        </w:numPr>
        <w:spacing w:after="120"/>
        <w:rPr>
          <w:rFonts w:ascii="Georgia" w:hAnsi="Georgia"/>
          <w:b/>
          <w:sz w:val="22"/>
          <w:szCs w:val="22"/>
          <w:lang w:val="es-CO"/>
        </w:rPr>
      </w:pPr>
      <w:r w:rsidRPr="009E16D7">
        <w:rPr>
          <w:rFonts w:ascii="Georgia" w:hAnsi="Georgia"/>
          <w:b/>
          <w:sz w:val="22"/>
          <w:szCs w:val="22"/>
          <w:lang w:val="es-CO"/>
        </w:rPr>
        <w:t>¿Cuánto tardan normalmente los Procesos bajo la CCAA?</w:t>
      </w:r>
    </w:p>
    <w:p w14:paraId="714395DD" w14:textId="77777777" w:rsidR="009E16D7" w:rsidRDefault="009E16D7" w:rsidP="00510414">
      <w:pPr>
        <w:pStyle w:val="BodyText"/>
        <w:spacing w:after="120"/>
        <w:ind w:left="720"/>
        <w:rPr>
          <w:rFonts w:ascii="Georgia" w:hAnsi="Georgia"/>
          <w:sz w:val="22"/>
          <w:szCs w:val="22"/>
          <w:lang w:val="es-CO"/>
        </w:rPr>
      </w:pPr>
      <w:r w:rsidRPr="009E16D7">
        <w:rPr>
          <w:rFonts w:ascii="Georgia" w:hAnsi="Georgia"/>
          <w:sz w:val="22"/>
          <w:szCs w:val="22"/>
          <w:lang w:val="es-CO"/>
        </w:rPr>
        <w:t>Se espera que la Transacción de Restructuración sea completada para el final del tercer trimestre de 2016. El proceso bajo la CCAA puede continuar después de ese momento para resolver temas de la implementación del plan u otros asuntos que pudiesen surgir.</w:t>
      </w:r>
    </w:p>
    <w:p w14:paraId="74E3C0D4" w14:textId="77777777" w:rsidR="001372CF" w:rsidRPr="00AE3683" w:rsidRDefault="001372CF" w:rsidP="00510414">
      <w:pPr>
        <w:pStyle w:val="BodyText"/>
        <w:spacing w:after="120"/>
        <w:ind w:left="720"/>
        <w:rPr>
          <w:rFonts w:ascii="Georgia" w:hAnsi="Georgia"/>
          <w:sz w:val="22"/>
          <w:szCs w:val="22"/>
          <w:lang w:val="es-CO"/>
        </w:rPr>
      </w:pPr>
    </w:p>
    <w:p w14:paraId="6B05A2CB" w14:textId="77D9C6DF" w:rsidR="007C44B9" w:rsidRPr="00AE3683" w:rsidRDefault="003307C4" w:rsidP="00671B8A">
      <w:pPr>
        <w:pStyle w:val="BodyText"/>
        <w:numPr>
          <w:ilvl w:val="0"/>
          <w:numId w:val="27"/>
        </w:numPr>
        <w:spacing w:after="120"/>
        <w:rPr>
          <w:rFonts w:ascii="Georgia" w:hAnsi="Georgia"/>
          <w:b/>
          <w:sz w:val="22"/>
          <w:szCs w:val="22"/>
          <w:lang w:val="es-CO"/>
        </w:rPr>
      </w:pPr>
      <w:r>
        <w:rPr>
          <w:rFonts w:ascii="Georgia" w:hAnsi="Georgia"/>
          <w:b/>
          <w:sz w:val="22"/>
          <w:szCs w:val="22"/>
          <w:lang w:val="es-CO"/>
        </w:rPr>
        <w:t>Si proveemos bienes y servicios</w:t>
      </w:r>
      <w:r w:rsidR="007C44B9" w:rsidRPr="00AE3683">
        <w:rPr>
          <w:rFonts w:ascii="Georgia" w:hAnsi="Georgia"/>
          <w:b/>
          <w:sz w:val="22"/>
          <w:szCs w:val="22"/>
          <w:lang w:val="es-CO"/>
        </w:rPr>
        <w:t xml:space="preserve">, </w:t>
      </w:r>
      <w:r>
        <w:rPr>
          <w:rFonts w:ascii="Georgia" w:hAnsi="Georgia"/>
          <w:b/>
          <w:sz w:val="22"/>
          <w:szCs w:val="22"/>
          <w:lang w:val="es-CO"/>
        </w:rPr>
        <w:t>¿Cómo sabré su me pagarán</w:t>
      </w:r>
      <w:r w:rsidR="007C44B9" w:rsidRPr="00AE3683">
        <w:rPr>
          <w:rFonts w:ascii="Georgia" w:hAnsi="Georgia"/>
          <w:b/>
          <w:sz w:val="22"/>
          <w:szCs w:val="22"/>
          <w:lang w:val="es-CO"/>
        </w:rPr>
        <w:t>?</w:t>
      </w:r>
    </w:p>
    <w:p w14:paraId="783B9FE7" w14:textId="54B48787" w:rsidR="00862681" w:rsidRPr="00AE3683" w:rsidRDefault="003307C4" w:rsidP="007C44B9">
      <w:pPr>
        <w:pStyle w:val="BodyText"/>
        <w:spacing w:after="120"/>
        <w:ind w:left="720"/>
        <w:rPr>
          <w:rFonts w:ascii="Georgia" w:hAnsi="Georgia"/>
          <w:b/>
          <w:sz w:val="22"/>
          <w:szCs w:val="22"/>
          <w:lang w:val="es-CO"/>
        </w:rPr>
      </w:pPr>
      <w:r>
        <w:rPr>
          <w:rFonts w:ascii="Georgia" w:hAnsi="Georgia" w:cs="Helvetica"/>
          <w:lang w:val="es-CO"/>
        </w:rPr>
        <w:t xml:space="preserve">Se espera que todas las operación continúen </w:t>
      </w:r>
      <w:r w:rsidR="00862681" w:rsidRPr="00AE3683">
        <w:rPr>
          <w:rFonts w:ascii="Georgia" w:hAnsi="Georgia" w:cs="Helvetica"/>
          <w:lang w:val="es-CO"/>
        </w:rPr>
        <w:t>normal</w:t>
      </w:r>
      <w:r>
        <w:rPr>
          <w:rFonts w:ascii="Georgia" w:hAnsi="Georgia" w:cs="Helvetica"/>
          <w:lang w:val="es-CO"/>
        </w:rPr>
        <w:t xml:space="preserve">mente a los largo de este </w:t>
      </w:r>
      <w:r w:rsidR="00862681" w:rsidRPr="00AE3683">
        <w:rPr>
          <w:rFonts w:ascii="Georgia" w:hAnsi="Georgia" w:cs="Helvetica"/>
          <w:lang w:val="es-CO"/>
        </w:rPr>
        <w:t>proces</w:t>
      </w:r>
      <w:r>
        <w:rPr>
          <w:rFonts w:ascii="Georgia" w:hAnsi="Georgia" w:cs="Helvetica"/>
          <w:lang w:val="es-CO"/>
        </w:rPr>
        <w:t>o</w:t>
      </w:r>
      <w:r w:rsidR="00862681" w:rsidRPr="00AE3683">
        <w:rPr>
          <w:rFonts w:ascii="Georgia" w:hAnsi="Georgia" w:cs="Helvetica"/>
          <w:lang w:val="es-CO"/>
        </w:rPr>
        <w:t xml:space="preserve">. </w:t>
      </w:r>
      <w:r>
        <w:rPr>
          <w:rFonts w:ascii="Georgia" w:hAnsi="Georgia" w:cs="Helvetica"/>
          <w:lang w:val="es-CO"/>
        </w:rPr>
        <w:t xml:space="preserve">La Compañía </w:t>
      </w:r>
      <w:r w:rsidRPr="00AE3683">
        <w:rPr>
          <w:rFonts w:ascii="Georgia" w:hAnsi="Georgia" w:cs="Helvetica"/>
          <w:lang w:val="es-CO"/>
        </w:rPr>
        <w:t>continu</w:t>
      </w:r>
      <w:r>
        <w:rPr>
          <w:rFonts w:ascii="Georgia" w:hAnsi="Georgia" w:cs="Helvetica"/>
          <w:lang w:val="es-CO"/>
        </w:rPr>
        <w:t>ará cumpliendo todos sus compromisos</w:t>
      </w:r>
      <w:r w:rsidR="00862681" w:rsidRPr="00AE3683">
        <w:rPr>
          <w:rFonts w:ascii="Georgia" w:hAnsi="Georgia" w:cs="Helvetica"/>
          <w:lang w:val="es-CO"/>
        </w:rPr>
        <w:t>, inclu</w:t>
      </w:r>
      <w:r>
        <w:rPr>
          <w:rFonts w:ascii="Georgia" w:hAnsi="Georgia" w:cs="Helvetica"/>
          <w:lang w:val="es-CO"/>
        </w:rPr>
        <w:t xml:space="preserve">yendo los pagos </w:t>
      </w:r>
      <w:r w:rsidR="00862681" w:rsidRPr="00AE3683">
        <w:rPr>
          <w:rFonts w:ascii="Georgia" w:hAnsi="Georgia" w:cs="Helvetica"/>
          <w:lang w:val="es-CO"/>
        </w:rPr>
        <w:t>regular</w:t>
      </w:r>
      <w:r>
        <w:rPr>
          <w:rFonts w:ascii="Georgia" w:hAnsi="Georgia" w:cs="Helvetica"/>
          <w:lang w:val="es-CO"/>
        </w:rPr>
        <w:t>es a proveedores</w:t>
      </w:r>
      <w:r w:rsidR="00862681" w:rsidRPr="00AE3683">
        <w:rPr>
          <w:rFonts w:ascii="Georgia" w:hAnsi="Georgia" w:cs="Helvetica"/>
          <w:lang w:val="es-CO"/>
        </w:rPr>
        <w:t xml:space="preserve">, </w:t>
      </w:r>
      <w:r>
        <w:rPr>
          <w:rFonts w:ascii="Georgia" w:hAnsi="Georgia" w:cs="Helvetica"/>
          <w:lang w:val="es-CO"/>
        </w:rPr>
        <w:t>socios comerciales y contratistas</w:t>
      </w:r>
      <w:r w:rsidR="00862681" w:rsidRPr="00AE3683">
        <w:rPr>
          <w:rFonts w:ascii="Georgia" w:hAnsi="Georgia" w:cs="Helvetica"/>
          <w:lang w:val="es-CO"/>
        </w:rPr>
        <w:t>.</w:t>
      </w:r>
    </w:p>
    <w:p w14:paraId="22725B81" w14:textId="77777777" w:rsidR="007C44B9" w:rsidRPr="00AE3683" w:rsidRDefault="007C44B9" w:rsidP="007C44B9">
      <w:pPr>
        <w:pStyle w:val="BodyText"/>
        <w:spacing w:after="120"/>
        <w:ind w:left="720"/>
        <w:rPr>
          <w:rFonts w:ascii="Georgia" w:hAnsi="Georgia"/>
          <w:b/>
          <w:sz w:val="22"/>
          <w:szCs w:val="22"/>
          <w:lang w:val="es-CO"/>
        </w:rPr>
      </w:pPr>
    </w:p>
    <w:p w14:paraId="182D1DA3" w14:textId="17794AB9" w:rsidR="00671B8A" w:rsidRPr="00AE3683" w:rsidRDefault="003307C4" w:rsidP="00671B8A">
      <w:pPr>
        <w:pStyle w:val="BodyText"/>
        <w:numPr>
          <w:ilvl w:val="0"/>
          <w:numId w:val="27"/>
        </w:numPr>
        <w:spacing w:after="120"/>
        <w:rPr>
          <w:rFonts w:ascii="Georgia" w:hAnsi="Georgia"/>
          <w:b/>
          <w:sz w:val="22"/>
          <w:szCs w:val="22"/>
          <w:lang w:val="es-CO"/>
        </w:rPr>
      </w:pPr>
      <w:r>
        <w:rPr>
          <w:rFonts w:ascii="Georgia" w:hAnsi="Georgia"/>
          <w:b/>
          <w:sz w:val="22"/>
          <w:szCs w:val="22"/>
          <w:lang w:val="es-CO"/>
        </w:rPr>
        <w:t>¿Qué pasará con los sueldos de los empleados</w:t>
      </w:r>
      <w:r w:rsidR="00671B8A" w:rsidRPr="00AE3683">
        <w:rPr>
          <w:rFonts w:ascii="Georgia" w:hAnsi="Georgia"/>
          <w:b/>
          <w:sz w:val="22"/>
          <w:szCs w:val="22"/>
          <w:lang w:val="es-CO"/>
        </w:rPr>
        <w:t xml:space="preserve">? </w:t>
      </w:r>
    </w:p>
    <w:p w14:paraId="15D6AB6B" w14:textId="7A8F4A87" w:rsidR="00671B8A" w:rsidRDefault="003307C4" w:rsidP="00671B8A">
      <w:pPr>
        <w:pStyle w:val="BodyText"/>
        <w:spacing w:after="120"/>
        <w:ind w:left="720"/>
        <w:rPr>
          <w:rFonts w:ascii="Georgia" w:hAnsi="Georgia"/>
          <w:sz w:val="22"/>
          <w:szCs w:val="22"/>
          <w:lang w:val="es-CO"/>
        </w:rPr>
      </w:pPr>
      <w:r>
        <w:rPr>
          <w:rFonts w:ascii="Georgia" w:hAnsi="Georgia"/>
          <w:sz w:val="22"/>
          <w:szCs w:val="22"/>
          <w:lang w:val="es-CO"/>
        </w:rPr>
        <w:t xml:space="preserve">La Compañía tiene la intención de para los </w:t>
      </w:r>
      <w:r w:rsidR="00671B8A" w:rsidRPr="00AE3683">
        <w:rPr>
          <w:rFonts w:ascii="Georgia" w:hAnsi="Georgia"/>
          <w:sz w:val="22"/>
          <w:szCs w:val="22"/>
          <w:lang w:val="es-CO"/>
        </w:rPr>
        <w:t>cost</w:t>
      </w:r>
      <w:r>
        <w:rPr>
          <w:rFonts w:ascii="Georgia" w:hAnsi="Georgia"/>
          <w:sz w:val="22"/>
          <w:szCs w:val="22"/>
          <w:lang w:val="es-CO"/>
        </w:rPr>
        <w:t>o</w:t>
      </w:r>
      <w:r w:rsidR="00671B8A" w:rsidRPr="00AE3683">
        <w:rPr>
          <w:rFonts w:ascii="Georgia" w:hAnsi="Georgia"/>
          <w:sz w:val="22"/>
          <w:szCs w:val="22"/>
          <w:lang w:val="es-CO"/>
        </w:rPr>
        <w:t>s incurr</w:t>
      </w:r>
      <w:r>
        <w:rPr>
          <w:rFonts w:ascii="Georgia" w:hAnsi="Georgia"/>
          <w:sz w:val="22"/>
          <w:szCs w:val="22"/>
          <w:lang w:val="es-CO"/>
        </w:rPr>
        <w:t>idos después de la Fecha de Radicación</w:t>
      </w:r>
      <w:r w:rsidR="00671B8A" w:rsidRPr="00AE3683">
        <w:rPr>
          <w:rFonts w:ascii="Georgia" w:hAnsi="Georgia"/>
          <w:sz w:val="22"/>
          <w:szCs w:val="22"/>
          <w:lang w:val="es-CO"/>
        </w:rPr>
        <w:t>, inclu</w:t>
      </w:r>
      <w:r>
        <w:rPr>
          <w:rFonts w:ascii="Georgia" w:hAnsi="Georgia"/>
          <w:sz w:val="22"/>
          <w:szCs w:val="22"/>
          <w:lang w:val="es-CO"/>
        </w:rPr>
        <w:t>yendo los sueldos</w:t>
      </w:r>
      <w:r w:rsidR="00671B8A" w:rsidRPr="00AE3683">
        <w:rPr>
          <w:rFonts w:ascii="Georgia" w:hAnsi="Georgia"/>
          <w:sz w:val="22"/>
          <w:szCs w:val="22"/>
          <w:lang w:val="es-CO"/>
        </w:rPr>
        <w:t xml:space="preserve">, </w:t>
      </w:r>
      <w:r>
        <w:rPr>
          <w:rFonts w:ascii="Georgia" w:hAnsi="Georgia"/>
          <w:sz w:val="22"/>
          <w:szCs w:val="22"/>
          <w:lang w:val="es-CO"/>
        </w:rPr>
        <w:t>en el curso normal de operaciones</w:t>
      </w:r>
      <w:r w:rsidR="00671B8A" w:rsidRPr="00AE3683">
        <w:rPr>
          <w:rFonts w:ascii="Georgia" w:hAnsi="Georgia"/>
          <w:sz w:val="22"/>
          <w:szCs w:val="22"/>
          <w:lang w:val="es-CO"/>
        </w:rPr>
        <w:t xml:space="preserve">. </w:t>
      </w:r>
      <w:r>
        <w:rPr>
          <w:rFonts w:ascii="Georgia" w:hAnsi="Georgia"/>
          <w:sz w:val="22"/>
          <w:szCs w:val="22"/>
          <w:lang w:val="es-CO"/>
        </w:rPr>
        <w:t xml:space="preserve">Los sueldos anteriores a la radicación también se están pagando en el curso </w:t>
      </w:r>
      <w:r w:rsidR="00671B8A" w:rsidRPr="00AE3683">
        <w:rPr>
          <w:rFonts w:ascii="Georgia" w:hAnsi="Georgia"/>
          <w:sz w:val="22"/>
          <w:szCs w:val="22"/>
          <w:lang w:val="es-CO"/>
        </w:rPr>
        <w:t>normal.</w:t>
      </w:r>
    </w:p>
    <w:p w14:paraId="7EE03999" w14:textId="77777777" w:rsidR="005C3140" w:rsidRDefault="005C3140" w:rsidP="00671B8A">
      <w:pPr>
        <w:pStyle w:val="BodyText"/>
        <w:spacing w:after="120"/>
        <w:ind w:left="720"/>
        <w:rPr>
          <w:rFonts w:ascii="Georgia" w:hAnsi="Georgia"/>
          <w:sz w:val="22"/>
          <w:szCs w:val="22"/>
          <w:lang w:val="es-CO"/>
        </w:rPr>
      </w:pPr>
    </w:p>
    <w:p w14:paraId="6F09F954" w14:textId="203CAB04" w:rsidR="00A80A73" w:rsidRPr="00AE3683" w:rsidRDefault="00A80A73" w:rsidP="007C44B9">
      <w:pPr>
        <w:pStyle w:val="BodyText"/>
        <w:numPr>
          <w:ilvl w:val="0"/>
          <w:numId w:val="27"/>
        </w:numPr>
        <w:spacing w:after="120"/>
        <w:rPr>
          <w:rFonts w:ascii="Georgia" w:hAnsi="Georgia"/>
          <w:b/>
          <w:sz w:val="22"/>
          <w:szCs w:val="22"/>
          <w:lang w:val="es-CO"/>
        </w:rPr>
      </w:pPr>
      <w:bookmarkStart w:id="0" w:name="_GoBack"/>
      <w:bookmarkEnd w:id="0"/>
      <w:r w:rsidRPr="00AE3683">
        <w:rPr>
          <w:rFonts w:ascii="Georgia" w:hAnsi="Georgia"/>
          <w:sz w:val="22"/>
          <w:szCs w:val="22"/>
          <w:lang w:val="es-CO"/>
        </w:rPr>
        <w:t xml:space="preserve"> </w:t>
      </w:r>
      <w:r w:rsidR="003307C4">
        <w:rPr>
          <w:rFonts w:ascii="Georgia" w:hAnsi="Georgia"/>
          <w:b/>
          <w:sz w:val="22"/>
          <w:szCs w:val="22"/>
          <w:lang w:val="es-CO"/>
        </w:rPr>
        <w:t xml:space="preserve">¿Cuáles son mis derechos como accionista y dónde puedo obtener </w:t>
      </w:r>
      <w:r w:rsidR="003307C4" w:rsidRPr="00AE3683">
        <w:rPr>
          <w:rFonts w:ascii="Georgia" w:hAnsi="Georgia"/>
          <w:b/>
          <w:sz w:val="22"/>
          <w:szCs w:val="22"/>
          <w:lang w:val="es-CO"/>
        </w:rPr>
        <w:t>información</w:t>
      </w:r>
      <w:r w:rsidRPr="00AE3683">
        <w:rPr>
          <w:rFonts w:ascii="Georgia" w:hAnsi="Georgia"/>
          <w:b/>
          <w:sz w:val="22"/>
          <w:szCs w:val="22"/>
          <w:lang w:val="es-CO"/>
        </w:rPr>
        <w:t>?</w:t>
      </w:r>
    </w:p>
    <w:p w14:paraId="6CAF08B8" w14:textId="45B70EC6" w:rsidR="00A80A73" w:rsidRDefault="003307C4" w:rsidP="001372CF">
      <w:pPr>
        <w:pStyle w:val="BodyText"/>
        <w:spacing w:after="120"/>
        <w:ind w:left="720"/>
        <w:rPr>
          <w:rFonts w:ascii="Georgia" w:hAnsi="Georgia"/>
          <w:sz w:val="22"/>
          <w:szCs w:val="22"/>
          <w:lang w:val="es-CO"/>
        </w:rPr>
      </w:pPr>
      <w:r>
        <w:rPr>
          <w:rFonts w:ascii="Georgia" w:hAnsi="Georgia"/>
          <w:sz w:val="22"/>
          <w:szCs w:val="22"/>
          <w:lang w:val="es-CO"/>
        </w:rPr>
        <w:t xml:space="preserve">Para las preguntas de los accionistas por favor diríjase a los comunicados de prensa de la Compañía en su página web en </w:t>
      </w:r>
      <w:hyperlink r:id="rId9" w:history="1">
        <w:r w:rsidR="00A06594" w:rsidRPr="00AE3683">
          <w:rPr>
            <w:rStyle w:val="Hyperlink"/>
            <w:rFonts w:ascii="Georgia" w:hAnsi="Georgia"/>
            <w:sz w:val="22"/>
            <w:szCs w:val="22"/>
            <w:lang w:val="es-CO"/>
          </w:rPr>
          <w:t>http://pacificenergy.investorroom.com/index.php?year=2016&amp;s=20295</w:t>
        </w:r>
      </w:hyperlink>
      <w:r w:rsidR="00267375" w:rsidRPr="00AE3683">
        <w:rPr>
          <w:rFonts w:ascii="Georgia" w:hAnsi="Georgia"/>
          <w:sz w:val="22"/>
          <w:szCs w:val="22"/>
          <w:lang w:val="es-CO"/>
        </w:rPr>
        <w:t>.</w:t>
      </w:r>
    </w:p>
    <w:p w14:paraId="2ED3FFEE" w14:textId="77777777" w:rsidR="002D4D87" w:rsidRDefault="002D4D87" w:rsidP="001372CF">
      <w:pPr>
        <w:pStyle w:val="BodyText"/>
        <w:spacing w:after="120"/>
        <w:ind w:left="720"/>
        <w:rPr>
          <w:rFonts w:ascii="Georgia" w:hAnsi="Georgia"/>
          <w:sz w:val="22"/>
          <w:szCs w:val="22"/>
          <w:lang w:val="es-CO"/>
        </w:rPr>
      </w:pPr>
    </w:p>
    <w:p w14:paraId="68D76AE4" w14:textId="77777777" w:rsidR="002D4D87" w:rsidRPr="002D4D87" w:rsidRDefault="002D4D87" w:rsidP="002D4D87">
      <w:pPr>
        <w:pStyle w:val="BodyText"/>
        <w:numPr>
          <w:ilvl w:val="0"/>
          <w:numId w:val="27"/>
        </w:numPr>
        <w:spacing w:after="120"/>
        <w:rPr>
          <w:rFonts w:ascii="Georgia" w:hAnsi="Georgia"/>
          <w:b/>
          <w:sz w:val="22"/>
          <w:szCs w:val="22"/>
          <w:lang w:val="es-CO"/>
        </w:rPr>
      </w:pPr>
      <w:r w:rsidRPr="002D4D87">
        <w:rPr>
          <w:rFonts w:ascii="Georgia" w:hAnsi="Georgia"/>
          <w:b/>
          <w:sz w:val="22"/>
          <w:szCs w:val="22"/>
          <w:lang w:val="es-CO"/>
        </w:rPr>
        <w:t xml:space="preserve">¿Cuál es la información de contacto para accionistas? </w:t>
      </w:r>
    </w:p>
    <w:p w14:paraId="428EB214" w14:textId="61E4FB7B" w:rsidR="002D4D87" w:rsidRDefault="002D4D87" w:rsidP="002D4D87">
      <w:pPr>
        <w:pStyle w:val="BodyText"/>
        <w:spacing w:after="120"/>
        <w:ind w:left="720"/>
        <w:rPr>
          <w:rFonts w:ascii="Georgia" w:hAnsi="Georgia"/>
          <w:sz w:val="22"/>
          <w:szCs w:val="22"/>
          <w:lang w:val="es-CO"/>
        </w:rPr>
      </w:pPr>
      <w:r w:rsidRPr="002D4D87">
        <w:rPr>
          <w:rFonts w:ascii="Georgia" w:hAnsi="Georgia"/>
          <w:sz w:val="22"/>
          <w:szCs w:val="22"/>
          <w:lang w:val="es-CO"/>
        </w:rPr>
        <w:lastRenderedPageBreak/>
        <w:t>Los accionistas que tengan alguna pregunta o inquietud pueden contactar a la Co</w:t>
      </w:r>
      <w:r>
        <w:rPr>
          <w:rFonts w:ascii="Georgia" w:hAnsi="Georgia"/>
          <w:sz w:val="22"/>
          <w:szCs w:val="22"/>
          <w:lang w:val="es-CO"/>
        </w:rPr>
        <w:t xml:space="preserve">mpañía en </w:t>
      </w:r>
      <w:hyperlink r:id="rId10" w:history="1">
        <w:r w:rsidRPr="00FE4F5D">
          <w:rPr>
            <w:rStyle w:val="Hyperlink"/>
            <w:rFonts w:ascii="Georgia" w:hAnsi="Georgia"/>
            <w:sz w:val="22"/>
            <w:szCs w:val="22"/>
            <w:lang w:val="es-CO"/>
          </w:rPr>
          <w:t>ir@pacificcorp.energy</w:t>
        </w:r>
      </w:hyperlink>
      <w:r>
        <w:rPr>
          <w:rFonts w:ascii="Georgia" w:hAnsi="Georgia"/>
          <w:sz w:val="22"/>
          <w:szCs w:val="22"/>
          <w:lang w:val="es-CO"/>
        </w:rPr>
        <w:t xml:space="preserve"> .</w:t>
      </w:r>
      <w:r w:rsidRPr="002D4D87">
        <w:rPr>
          <w:rFonts w:ascii="Georgia" w:hAnsi="Georgia"/>
          <w:sz w:val="22"/>
          <w:szCs w:val="22"/>
          <w:lang w:val="es-CO"/>
        </w:rPr>
        <w:t xml:space="preserve"> </w:t>
      </w:r>
      <w:r>
        <w:rPr>
          <w:rFonts w:ascii="Georgia" w:hAnsi="Georgia"/>
          <w:sz w:val="22"/>
          <w:szCs w:val="22"/>
          <w:lang w:val="es-CO"/>
        </w:rPr>
        <w:t xml:space="preserve"> </w:t>
      </w:r>
    </w:p>
    <w:p w14:paraId="02EECB88" w14:textId="77777777" w:rsidR="002D4D87" w:rsidRDefault="002D4D87" w:rsidP="002D4D87">
      <w:pPr>
        <w:pStyle w:val="BodyText"/>
        <w:spacing w:after="120"/>
        <w:ind w:left="720"/>
        <w:rPr>
          <w:rFonts w:ascii="Georgia" w:hAnsi="Georgia"/>
          <w:sz w:val="22"/>
          <w:szCs w:val="22"/>
          <w:lang w:val="es-CO"/>
        </w:rPr>
      </w:pPr>
    </w:p>
    <w:p w14:paraId="7FF50CDA" w14:textId="77777777" w:rsidR="002D4D87" w:rsidRPr="002D4D87" w:rsidRDefault="002D4D87" w:rsidP="002D4D87">
      <w:pPr>
        <w:pStyle w:val="BodyText"/>
        <w:numPr>
          <w:ilvl w:val="0"/>
          <w:numId w:val="27"/>
        </w:numPr>
        <w:spacing w:after="120"/>
        <w:rPr>
          <w:rFonts w:ascii="Georgia" w:hAnsi="Georgia"/>
          <w:b/>
          <w:sz w:val="22"/>
          <w:szCs w:val="22"/>
          <w:lang w:val="es-CO"/>
        </w:rPr>
      </w:pPr>
      <w:r w:rsidRPr="002D4D87">
        <w:rPr>
          <w:rFonts w:ascii="Georgia" w:hAnsi="Georgia"/>
          <w:b/>
          <w:sz w:val="22"/>
          <w:szCs w:val="22"/>
          <w:lang w:val="es-CO"/>
        </w:rPr>
        <w:t xml:space="preserve">¿Cuál es la información de contacto para los bonistas? </w:t>
      </w:r>
    </w:p>
    <w:p w14:paraId="3EAE356B" w14:textId="20799603" w:rsidR="002D4D87" w:rsidRPr="002D4D87" w:rsidRDefault="002D4D87" w:rsidP="002D4D87">
      <w:pPr>
        <w:pStyle w:val="BodyText"/>
        <w:spacing w:after="120"/>
        <w:ind w:left="720"/>
        <w:rPr>
          <w:rFonts w:ascii="Georgia" w:hAnsi="Georgia"/>
          <w:sz w:val="22"/>
          <w:szCs w:val="22"/>
          <w:lang w:val="es-CO"/>
        </w:rPr>
      </w:pPr>
      <w:r w:rsidRPr="002D4D87">
        <w:rPr>
          <w:rFonts w:ascii="Georgia" w:hAnsi="Georgia"/>
          <w:sz w:val="22"/>
          <w:szCs w:val="22"/>
          <w:lang w:val="es-CO"/>
        </w:rPr>
        <w:t xml:space="preserve">Se insta a los bonistas que tengan preguntas relacionadas con la restructuración a que contacten a </w:t>
      </w:r>
      <w:proofErr w:type="spellStart"/>
      <w:r w:rsidRPr="002D4D87">
        <w:rPr>
          <w:rFonts w:ascii="Georgia" w:hAnsi="Georgia"/>
          <w:sz w:val="22"/>
          <w:szCs w:val="22"/>
          <w:lang w:val="es-CO"/>
        </w:rPr>
        <w:t>Kingsdale</w:t>
      </w:r>
      <w:proofErr w:type="spellEnd"/>
      <w:r w:rsidRPr="002D4D87">
        <w:rPr>
          <w:rFonts w:ascii="Georgia" w:hAnsi="Georgia"/>
          <w:sz w:val="22"/>
          <w:szCs w:val="22"/>
          <w:lang w:val="es-CO"/>
        </w:rPr>
        <w:t xml:space="preserve"> </w:t>
      </w:r>
      <w:proofErr w:type="spellStart"/>
      <w:r w:rsidRPr="002D4D87">
        <w:rPr>
          <w:rFonts w:ascii="Georgia" w:hAnsi="Georgia"/>
          <w:sz w:val="22"/>
          <w:szCs w:val="22"/>
          <w:lang w:val="es-CO"/>
        </w:rPr>
        <w:t>Shareholder</w:t>
      </w:r>
      <w:proofErr w:type="spellEnd"/>
      <w:r w:rsidRPr="002D4D87">
        <w:rPr>
          <w:rFonts w:ascii="Georgia" w:hAnsi="Georgia"/>
          <w:sz w:val="22"/>
          <w:szCs w:val="22"/>
          <w:lang w:val="es-CO"/>
        </w:rPr>
        <w:t xml:space="preserve"> </w:t>
      </w:r>
      <w:proofErr w:type="spellStart"/>
      <w:r w:rsidRPr="002D4D87">
        <w:rPr>
          <w:rFonts w:ascii="Georgia" w:hAnsi="Georgia"/>
          <w:sz w:val="22"/>
          <w:szCs w:val="22"/>
          <w:lang w:val="es-CO"/>
        </w:rPr>
        <w:t>Services</w:t>
      </w:r>
      <w:proofErr w:type="spellEnd"/>
      <w:r w:rsidRPr="002D4D87">
        <w:rPr>
          <w:rFonts w:ascii="Georgia" w:hAnsi="Georgia"/>
          <w:sz w:val="22"/>
          <w:szCs w:val="22"/>
          <w:lang w:val="es-CO"/>
        </w:rPr>
        <w:t xml:space="preserve"> al 1-877-659-1821 llamada gratuita en Norte América o llamen con cobro en destino al 1-416-867-2272 fuera de Norte América o por email en </w:t>
      </w:r>
      <w:hyperlink r:id="rId11" w:history="1">
        <w:r w:rsidRPr="00FE4F5D">
          <w:rPr>
            <w:rStyle w:val="Hyperlink"/>
            <w:rFonts w:ascii="Georgia" w:hAnsi="Georgia"/>
            <w:sz w:val="22"/>
            <w:szCs w:val="22"/>
            <w:lang w:val="es-CO"/>
          </w:rPr>
          <w:t>contactus@kingsdaleshareholder.com</w:t>
        </w:r>
      </w:hyperlink>
      <w:r>
        <w:rPr>
          <w:rFonts w:ascii="Georgia" w:hAnsi="Georgia"/>
          <w:sz w:val="22"/>
          <w:szCs w:val="22"/>
          <w:lang w:val="es-CO"/>
        </w:rPr>
        <w:t xml:space="preserve"> </w:t>
      </w:r>
      <w:r w:rsidRPr="002D4D87">
        <w:rPr>
          <w:rFonts w:ascii="Georgia" w:hAnsi="Georgia"/>
          <w:sz w:val="22"/>
          <w:szCs w:val="22"/>
          <w:lang w:val="es-CO"/>
        </w:rPr>
        <w:t>.</w:t>
      </w:r>
    </w:p>
    <w:p w14:paraId="1A602721" w14:textId="77777777" w:rsidR="002D4D87" w:rsidRPr="00AE3683" w:rsidRDefault="002D4D87" w:rsidP="001372CF">
      <w:pPr>
        <w:pStyle w:val="BodyText"/>
        <w:spacing w:after="120"/>
        <w:ind w:left="720"/>
        <w:rPr>
          <w:rFonts w:ascii="Georgia" w:hAnsi="Georgia"/>
          <w:sz w:val="22"/>
          <w:szCs w:val="22"/>
          <w:lang w:val="es-CO"/>
        </w:rPr>
      </w:pPr>
    </w:p>
    <w:p w14:paraId="0235ECAA" w14:textId="03B500E4" w:rsidR="007C44B9" w:rsidRPr="00AE3683" w:rsidRDefault="009E16D7" w:rsidP="007C44B9">
      <w:pPr>
        <w:pStyle w:val="BodyText"/>
        <w:numPr>
          <w:ilvl w:val="0"/>
          <w:numId w:val="27"/>
        </w:numPr>
        <w:spacing w:after="120"/>
        <w:rPr>
          <w:rFonts w:ascii="Georgia" w:hAnsi="Georgia"/>
          <w:b/>
          <w:sz w:val="22"/>
          <w:szCs w:val="22"/>
          <w:lang w:val="es-CO"/>
        </w:rPr>
      </w:pPr>
      <w:r>
        <w:rPr>
          <w:rFonts w:ascii="Georgia" w:hAnsi="Georgia"/>
          <w:b/>
          <w:sz w:val="22"/>
          <w:szCs w:val="22"/>
          <w:lang w:val="es-CO"/>
        </w:rPr>
        <w:t xml:space="preserve">¿Quién es el </w:t>
      </w:r>
      <w:r w:rsidR="007C44B9" w:rsidRPr="00AE3683">
        <w:rPr>
          <w:rFonts w:ascii="Georgia" w:hAnsi="Georgia"/>
          <w:b/>
          <w:sz w:val="22"/>
          <w:szCs w:val="22"/>
          <w:lang w:val="es-CO"/>
        </w:rPr>
        <w:t>Monitor?</w:t>
      </w:r>
    </w:p>
    <w:p w14:paraId="69C4F7D8" w14:textId="54814736" w:rsidR="007C44B9" w:rsidRPr="00AE3683" w:rsidRDefault="007C44B9" w:rsidP="007C44B9">
      <w:pPr>
        <w:pStyle w:val="BodyText"/>
        <w:spacing w:after="120"/>
        <w:ind w:left="720"/>
        <w:rPr>
          <w:rFonts w:ascii="Georgia" w:hAnsi="Georgia"/>
          <w:sz w:val="22"/>
          <w:szCs w:val="22"/>
          <w:lang w:val="es-CO"/>
        </w:rPr>
      </w:pPr>
      <w:proofErr w:type="spellStart"/>
      <w:r w:rsidRPr="00AE3683">
        <w:rPr>
          <w:rFonts w:ascii="Georgia" w:hAnsi="Georgia"/>
          <w:sz w:val="22"/>
          <w:szCs w:val="22"/>
          <w:lang w:val="es-CO"/>
        </w:rPr>
        <w:t>PricewaterhouseCoopers</w:t>
      </w:r>
      <w:proofErr w:type="spellEnd"/>
      <w:r w:rsidRPr="00AE3683">
        <w:rPr>
          <w:rFonts w:ascii="Georgia" w:hAnsi="Georgia"/>
          <w:sz w:val="22"/>
          <w:szCs w:val="22"/>
          <w:lang w:val="es-CO"/>
        </w:rPr>
        <w:t xml:space="preserve"> Inc. (“</w:t>
      </w:r>
      <w:proofErr w:type="spellStart"/>
      <w:r w:rsidRPr="00AE3683">
        <w:rPr>
          <w:rFonts w:ascii="Georgia" w:hAnsi="Georgia"/>
          <w:sz w:val="22"/>
          <w:szCs w:val="22"/>
          <w:lang w:val="es-CO"/>
        </w:rPr>
        <w:t>PwC</w:t>
      </w:r>
      <w:proofErr w:type="spellEnd"/>
      <w:r w:rsidRPr="00AE3683">
        <w:rPr>
          <w:rFonts w:ascii="Georgia" w:hAnsi="Georgia"/>
          <w:sz w:val="22"/>
          <w:szCs w:val="22"/>
          <w:lang w:val="es-CO"/>
        </w:rPr>
        <w:t>”) ha</w:t>
      </w:r>
      <w:r w:rsidR="009E16D7">
        <w:rPr>
          <w:rFonts w:ascii="Georgia" w:hAnsi="Georgia"/>
          <w:sz w:val="22"/>
          <w:szCs w:val="22"/>
          <w:lang w:val="es-CO"/>
        </w:rPr>
        <w:t xml:space="preserve"> sido designado como </w:t>
      </w:r>
      <w:r w:rsidRPr="00AE3683">
        <w:rPr>
          <w:rFonts w:ascii="Georgia" w:hAnsi="Georgia"/>
          <w:sz w:val="22"/>
          <w:szCs w:val="22"/>
          <w:lang w:val="es-CO"/>
        </w:rPr>
        <w:t xml:space="preserve">Monitor </w:t>
      </w:r>
      <w:r w:rsidR="009E16D7">
        <w:rPr>
          <w:rFonts w:ascii="Georgia" w:hAnsi="Georgia"/>
          <w:sz w:val="22"/>
          <w:szCs w:val="22"/>
          <w:lang w:val="es-CO"/>
        </w:rPr>
        <w:t xml:space="preserve">para supervisar y controlar el proceso bajo la </w:t>
      </w:r>
      <w:r w:rsidR="00BB1558" w:rsidRPr="00AE3683">
        <w:rPr>
          <w:rFonts w:ascii="Georgia" w:hAnsi="Georgia"/>
          <w:sz w:val="22"/>
          <w:szCs w:val="22"/>
          <w:lang w:val="es-CO"/>
        </w:rPr>
        <w:t>CCAA</w:t>
      </w:r>
      <w:r w:rsidRPr="00AE3683">
        <w:rPr>
          <w:rFonts w:ascii="Georgia" w:hAnsi="Georgia"/>
          <w:sz w:val="22"/>
          <w:szCs w:val="22"/>
          <w:lang w:val="es-CO"/>
        </w:rPr>
        <w:t xml:space="preserve">. </w:t>
      </w:r>
      <w:proofErr w:type="spellStart"/>
      <w:r w:rsidRPr="00AE3683">
        <w:rPr>
          <w:rFonts w:ascii="Georgia" w:hAnsi="Georgia"/>
          <w:sz w:val="22"/>
          <w:szCs w:val="22"/>
          <w:lang w:val="es-CO"/>
        </w:rPr>
        <w:t>PwC</w:t>
      </w:r>
      <w:proofErr w:type="spellEnd"/>
      <w:r w:rsidRPr="00AE3683">
        <w:rPr>
          <w:rFonts w:ascii="Georgia" w:hAnsi="Georgia"/>
          <w:sz w:val="22"/>
          <w:szCs w:val="22"/>
          <w:lang w:val="es-CO"/>
        </w:rPr>
        <w:t xml:space="preserve"> ha</w:t>
      </w:r>
      <w:r w:rsidR="009E16D7">
        <w:rPr>
          <w:rFonts w:ascii="Georgia" w:hAnsi="Georgia"/>
          <w:sz w:val="22"/>
          <w:szCs w:val="22"/>
          <w:lang w:val="es-CO"/>
        </w:rPr>
        <w:t xml:space="preserve"> publicado </w:t>
      </w:r>
      <w:r w:rsidRPr="00AE3683">
        <w:rPr>
          <w:rFonts w:ascii="Georgia" w:hAnsi="Georgia"/>
          <w:sz w:val="22"/>
          <w:szCs w:val="22"/>
          <w:lang w:val="es-CO"/>
        </w:rPr>
        <w:t>material</w:t>
      </w:r>
      <w:r w:rsidR="009E16D7">
        <w:rPr>
          <w:rFonts w:ascii="Georgia" w:hAnsi="Georgia"/>
          <w:sz w:val="22"/>
          <w:szCs w:val="22"/>
          <w:lang w:val="es-CO"/>
        </w:rPr>
        <w:t>e</w:t>
      </w:r>
      <w:r w:rsidRPr="00AE3683">
        <w:rPr>
          <w:rFonts w:ascii="Georgia" w:hAnsi="Georgia"/>
          <w:sz w:val="22"/>
          <w:szCs w:val="22"/>
          <w:lang w:val="es-CO"/>
        </w:rPr>
        <w:t xml:space="preserve">s </w:t>
      </w:r>
      <w:r w:rsidR="009E16D7">
        <w:rPr>
          <w:rFonts w:ascii="Georgia" w:hAnsi="Georgia"/>
          <w:sz w:val="22"/>
          <w:szCs w:val="22"/>
          <w:lang w:val="es-CO"/>
        </w:rPr>
        <w:t xml:space="preserve">relacionados con </w:t>
      </w:r>
      <w:r w:rsidR="003307C4">
        <w:rPr>
          <w:rFonts w:ascii="Georgia" w:hAnsi="Georgia"/>
          <w:sz w:val="22"/>
          <w:szCs w:val="22"/>
          <w:lang w:val="es-CO"/>
        </w:rPr>
        <w:t xml:space="preserve">nuestra restructuración en </w:t>
      </w:r>
      <w:hyperlink r:id="rId12" w:history="1">
        <w:r w:rsidRPr="00AE3683">
          <w:rPr>
            <w:rStyle w:val="Hyperlink"/>
            <w:rFonts w:ascii="Georgia" w:hAnsi="Georgia"/>
            <w:sz w:val="22"/>
            <w:szCs w:val="22"/>
            <w:lang w:val="es-CO"/>
          </w:rPr>
          <w:t>www.pwc.com/ca/pacific</w:t>
        </w:r>
      </w:hyperlink>
      <w:r w:rsidRPr="00AE3683">
        <w:rPr>
          <w:rFonts w:ascii="Georgia" w:hAnsi="Georgia"/>
          <w:sz w:val="22"/>
          <w:szCs w:val="22"/>
          <w:lang w:val="es-CO"/>
        </w:rPr>
        <w:t xml:space="preserve">. </w:t>
      </w:r>
    </w:p>
    <w:p w14:paraId="606974CF" w14:textId="77777777" w:rsidR="001372CF" w:rsidRPr="00AE3683" w:rsidRDefault="001372CF" w:rsidP="007C44B9">
      <w:pPr>
        <w:pStyle w:val="BodyText"/>
        <w:spacing w:after="120"/>
        <w:ind w:left="720"/>
        <w:rPr>
          <w:rFonts w:ascii="Georgia" w:hAnsi="Georgia"/>
          <w:sz w:val="22"/>
          <w:szCs w:val="22"/>
          <w:lang w:val="es-CO"/>
        </w:rPr>
      </w:pPr>
    </w:p>
    <w:p w14:paraId="4464FB41" w14:textId="08925BB5" w:rsidR="00671B8A" w:rsidRPr="00AE3683" w:rsidRDefault="009E16D7" w:rsidP="00671B8A">
      <w:pPr>
        <w:pStyle w:val="BodyText"/>
        <w:numPr>
          <w:ilvl w:val="0"/>
          <w:numId w:val="27"/>
        </w:numPr>
        <w:spacing w:after="120"/>
        <w:rPr>
          <w:rFonts w:ascii="Georgia" w:hAnsi="Georgia"/>
          <w:b/>
          <w:sz w:val="22"/>
          <w:szCs w:val="22"/>
          <w:lang w:val="es-CO"/>
        </w:rPr>
      </w:pPr>
      <w:r>
        <w:rPr>
          <w:rFonts w:ascii="Georgia" w:hAnsi="Georgia"/>
          <w:b/>
          <w:sz w:val="22"/>
          <w:szCs w:val="22"/>
          <w:lang w:val="es-CO"/>
        </w:rPr>
        <w:t xml:space="preserve">¿Cuál es el </w:t>
      </w:r>
      <w:r w:rsidR="00671B8A" w:rsidRPr="00AE3683">
        <w:rPr>
          <w:rFonts w:ascii="Georgia" w:hAnsi="Georgia"/>
          <w:b/>
          <w:sz w:val="22"/>
          <w:szCs w:val="22"/>
          <w:lang w:val="es-CO"/>
        </w:rPr>
        <w:t>rol</w:t>
      </w:r>
      <w:r>
        <w:rPr>
          <w:rFonts w:ascii="Georgia" w:hAnsi="Georgia"/>
          <w:b/>
          <w:sz w:val="22"/>
          <w:szCs w:val="22"/>
          <w:lang w:val="es-CO"/>
        </w:rPr>
        <w:t xml:space="preserve"> del </w:t>
      </w:r>
      <w:r w:rsidR="00671B8A" w:rsidRPr="00AE3683">
        <w:rPr>
          <w:rFonts w:ascii="Georgia" w:hAnsi="Georgia"/>
          <w:b/>
          <w:sz w:val="22"/>
          <w:szCs w:val="22"/>
          <w:lang w:val="es-CO"/>
        </w:rPr>
        <w:t>Monitor?</w:t>
      </w:r>
    </w:p>
    <w:p w14:paraId="7107B8AA" w14:textId="28206FEE" w:rsidR="002650F5" w:rsidRPr="00AE3683" w:rsidRDefault="009E16D7" w:rsidP="007C44B9">
      <w:pPr>
        <w:pStyle w:val="BodyText"/>
        <w:spacing w:after="120"/>
        <w:ind w:left="720"/>
        <w:rPr>
          <w:rFonts w:ascii="Georgia" w:hAnsi="Georgia"/>
          <w:sz w:val="22"/>
          <w:szCs w:val="22"/>
          <w:lang w:val="es-CO"/>
        </w:rPr>
      </w:pPr>
      <w:r>
        <w:rPr>
          <w:rFonts w:ascii="Georgia" w:hAnsi="Georgia"/>
          <w:sz w:val="22"/>
          <w:szCs w:val="22"/>
          <w:lang w:val="es-CO"/>
        </w:rPr>
        <w:t xml:space="preserve">El rol del </w:t>
      </w:r>
      <w:r w:rsidR="007C44B9" w:rsidRPr="00AE3683">
        <w:rPr>
          <w:rFonts w:ascii="Georgia" w:hAnsi="Georgia"/>
          <w:sz w:val="22"/>
          <w:szCs w:val="22"/>
          <w:lang w:val="es-CO"/>
        </w:rPr>
        <w:t>Monitor</w:t>
      </w:r>
      <w:r>
        <w:rPr>
          <w:rFonts w:ascii="Georgia" w:hAnsi="Georgia"/>
          <w:sz w:val="22"/>
          <w:szCs w:val="22"/>
          <w:lang w:val="es-CO"/>
        </w:rPr>
        <w:t xml:space="preserve"> está detallado en la Orden de Corte que lo designa y podrá ser modificado en las órdenes posteriores</w:t>
      </w:r>
      <w:r w:rsidR="007C44B9" w:rsidRPr="00AE3683">
        <w:rPr>
          <w:rFonts w:ascii="Georgia" w:hAnsi="Georgia"/>
          <w:sz w:val="22"/>
          <w:szCs w:val="22"/>
          <w:lang w:val="es-CO"/>
        </w:rPr>
        <w:t>. General</w:t>
      </w:r>
      <w:r>
        <w:rPr>
          <w:rFonts w:ascii="Georgia" w:hAnsi="Georgia"/>
          <w:sz w:val="22"/>
          <w:szCs w:val="22"/>
          <w:lang w:val="es-CO"/>
        </w:rPr>
        <w:t>mente</w:t>
      </w:r>
      <w:r w:rsidR="007C44B9" w:rsidRPr="00AE3683">
        <w:rPr>
          <w:rFonts w:ascii="Georgia" w:hAnsi="Georgia"/>
          <w:sz w:val="22"/>
          <w:szCs w:val="22"/>
          <w:lang w:val="es-CO"/>
        </w:rPr>
        <w:t xml:space="preserve">, </w:t>
      </w:r>
      <w:r>
        <w:rPr>
          <w:rFonts w:ascii="Georgia" w:hAnsi="Georgia"/>
          <w:sz w:val="22"/>
          <w:szCs w:val="22"/>
          <w:lang w:val="es-CO"/>
        </w:rPr>
        <w:t xml:space="preserve">el rol del </w:t>
      </w:r>
      <w:r w:rsidR="007C44B9" w:rsidRPr="00AE3683">
        <w:rPr>
          <w:rFonts w:ascii="Georgia" w:hAnsi="Georgia"/>
          <w:sz w:val="22"/>
          <w:szCs w:val="22"/>
          <w:lang w:val="es-CO"/>
        </w:rPr>
        <w:t>Monitor</w:t>
      </w:r>
      <w:r>
        <w:rPr>
          <w:rFonts w:ascii="Georgia" w:hAnsi="Georgia"/>
          <w:sz w:val="22"/>
          <w:szCs w:val="22"/>
          <w:lang w:val="es-CO"/>
        </w:rPr>
        <w:t xml:space="preserve"> es </w:t>
      </w:r>
      <w:r w:rsidR="007C44B9" w:rsidRPr="00AE3683">
        <w:rPr>
          <w:rFonts w:ascii="Georgia" w:hAnsi="Georgia"/>
          <w:sz w:val="22"/>
          <w:szCs w:val="22"/>
          <w:lang w:val="es-CO"/>
        </w:rPr>
        <w:t>monitor</w:t>
      </w:r>
      <w:r>
        <w:rPr>
          <w:rFonts w:ascii="Georgia" w:hAnsi="Georgia"/>
          <w:sz w:val="22"/>
          <w:szCs w:val="22"/>
          <w:lang w:val="es-CO"/>
        </w:rPr>
        <w:t xml:space="preserve">ear las </w:t>
      </w:r>
      <w:r w:rsidRPr="00AE3683">
        <w:rPr>
          <w:rFonts w:ascii="Georgia" w:hAnsi="Georgia"/>
          <w:sz w:val="22"/>
          <w:szCs w:val="22"/>
          <w:lang w:val="es-CO"/>
        </w:rPr>
        <w:t>operaciones</w:t>
      </w:r>
      <w:r w:rsidR="007C44B9" w:rsidRPr="00AE3683">
        <w:rPr>
          <w:rFonts w:ascii="Georgia" w:hAnsi="Georgia"/>
          <w:sz w:val="22"/>
          <w:szCs w:val="22"/>
          <w:lang w:val="es-CO"/>
        </w:rPr>
        <w:t xml:space="preserve"> </w:t>
      </w:r>
      <w:r>
        <w:rPr>
          <w:rFonts w:ascii="Georgia" w:hAnsi="Georgia"/>
          <w:sz w:val="22"/>
          <w:szCs w:val="22"/>
          <w:lang w:val="es-CO"/>
        </w:rPr>
        <w:t>de la Compañía para asegurar que están operando en cumplimiento de la Orden de la Corte y para reportar a la Corte de la manera y en momento que sea requerido</w:t>
      </w:r>
      <w:r w:rsidR="007C44B9" w:rsidRPr="00AE3683">
        <w:rPr>
          <w:rFonts w:ascii="Georgia" w:hAnsi="Georgia"/>
          <w:sz w:val="22"/>
          <w:szCs w:val="22"/>
          <w:lang w:val="es-CO"/>
        </w:rPr>
        <w:t xml:space="preserve">. </w:t>
      </w:r>
      <w:r>
        <w:rPr>
          <w:rFonts w:ascii="Georgia" w:hAnsi="Georgia"/>
          <w:sz w:val="22"/>
          <w:szCs w:val="22"/>
          <w:lang w:val="es-CO"/>
        </w:rPr>
        <w:t xml:space="preserve">El </w:t>
      </w:r>
      <w:r w:rsidR="007C44B9" w:rsidRPr="00AE3683">
        <w:rPr>
          <w:rFonts w:ascii="Georgia" w:hAnsi="Georgia"/>
          <w:sz w:val="22"/>
          <w:szCs w:val="22"/>
          <w:lang w:val="es-CO"/>
        </w:rPr>
        <w:t xml:space="preserve">Monitor </w:t>
      </w:r>
      <w:r>
        <w:rPr>
          <w:rFonts w:ascii="Georgia" w:hAnsi="Georgia"/>
          <w:sz w:val="22"/>
          <w:szCs w:val="22"/>
          <w:lang w:val="es-CO"/>
        </w:rPr>
        <w:t xml:space="preserve">también es responsable de preparar una opinión </w:t>
      </w:r>
      <w:r w:rsidRPr="00AE3683">
        <w:rPr>
          <w:rFonts w:ascii="Georgia" w:hAnsi="Georgia"/>
          <w:sz w:val="22"/>
          <w:szCs w:val="22"/>
          <w:lang w:val="es-CO"/>
        </w:rPr>
        <w:t>independien</w:t>
      </w:r>
      <w:r>
        <w:rPr>
          <w:rFonts w:ascii="Georgia" w:hAnsi="Georgia"/>
          <w:sz w:val="22"/>
          <w:szCs w:val="22"/>
          <w:lang w:val="es-CO"/>
        </w:rPr>
        <w:t xml:space="preserve">te sobre las disposiciones del </w:t>
      </w:r>
      <w:r w:rsidR="007C44B9" w:rsidRPr="00AE3683">
        <w:rPr>
          <w:rFonts w:ascii="Georgia" w:hAnsi="Georgia"/>
          <w:sz w:val="22"/>
          <w:szCs w:val="22"/>
          <w:lang w:val="es-CO"/>
        </w:rPr>
        <w:t xml:space="preserve">Plan </w:t>
      </w:r>
      <w:r>
        <w:rPr>
          <w:rFonts w:ascii="Georgia" w:hAnsi="Georgia"/>
          <w:sz w:val="22"/>
          <w:szCs w:val="22"/>
          <w:lang w:val="es-CO"/>
        </w:rPr>
        <w:t xml:space="preserve">y las alternativas para los acreedores </w:t>
      </w:r>
      <w:r w:rsidR="007C44B9" w:rsidRPr="00AE3683">
        <w:rPr>
          <w:rFonts w:ascii="Georgia" w:hAnsi="Georgia"/>
          <w:sz w:val="22"/>
          <w:szCs w:val="22"/>
          <w:lang w:val="es-CO"/>
        </w:rPr>
        <w:t>(</w:t>
      </w:r>
      <w:r>
        <w:rPr>
          <w:rFonts w:ascii="Georgia" w:hAnsi="Georgia"/>
          <w:sz w:val="22"/>
          <w:szCs w:val="22"/>
          <w:lang w:val="es-CO"/>
        </w:rPr>
        <w:t xml:space="preserve">en caso de que el </w:t>
      </w:r>
      <w:r w:rsidR="007C44B9" w:rsidRPr="00AE3683">
        <w:rPr>
          <w:rFonts w:ascii="Georgia" w:hAnsi="Georgia"/>
          <w:sz w:val="22"/>
          <w:szCs w:val="22"/>
          <w:lang w:val="es-CO"/>
        </w:rPr>
        <w:t xml:space="preserve">Plan </w:t>
      </w:r>
      <w:r>
        <w:rPr>
          <w:rFonts w:ascii="Georgia" w:hAnsi="Georgia"/>
          <w:sz w:val="22"/>
          <w:szCs w:val="22"/>
          <w:lang w:val="es-CO"/>
        </w:rPr>
        <w:t xml:space="preserve">no sea aprobado por los acreedores o por la </w:t>
      </w:r>
      <w:r w:rsidR="007C44B9" w:rsidRPr="00AE3683">
        <w:rPr>
          <w:rFonts w:ascii="Georgia" w:hAnsi="Georgia"/>
          <w:sz w:val="22"/>
          <w:szCs w:val="22"/>
          <w:lang w:val="es-CO"/>
        </w:rPr>
        <w:t>Cort</w:t>
      </w:r>
      <w:r>
        <w:rPr>
          <w:rFonts w:ascii="Georgia" w:hAnsi="Georgia"/>
          <w:sz w:val="22"/>
          <w:szCs w:val="22"/>
          <w:lang w:val="es-CO"/>
        </w:rPr>
        <w:t>e</w:t>
      </w:r>
      <w:r w:rsidR="007C44B9" w:rsidRPr="00AE3683">
        <w:rPr>
          <w:rFonts w:ascii="Georgia" w:hAnsi="Georgia"/>
          <w:sz w:val="22"/>
          <w:szCs w:val="22"/>
          <w:lang w:val="es-CO"/>
        </w:rPr>
        <w:t xml:space="preserve">) </w:t>
      </w:r>
      <w:r>
        <w:rPr>
          <w:rFonts w:ascii="Georgia" w:hAnsi="Georgia"/>
          <w:sz w:val="22"/>
          <w:szCs w:val="22"/>
          <w:lang w:val="es-CO"/>
        </w:rPr>
        <w:t>y de presidir las reuniones de acreedores</w:t>
      </w:r>
      <w:r w:rsidR="007C44B9" w:rsidRPr="00AE3683">
        <w:rPr>
          <w:rFonts w:ascii="Georgia" w:hAnsi="Georgia"/>
          <w:sz w:val="22"/>
          <w:szCs w:val="22"/>
          <w:lang w:val="es-CO"/>
        </w:rPr>
        <w:t xml:space="preserve">. </w:t>
      </w:r>
    </w:p>
    <w:p w14:paraId="432FF94A" w14:textId="77777777" w:rsidR="001372CF" w:rsidRPr="00AE3683" w:rsidRDefault="001372CF" w:rsidP="007C44B9">
      <w:pPr>
        <w:pStyle w:val="BodyText"/>
        <w:spacing w:after="120"/>
        <w:ind w:left="720"/>
        <w:rPr>
          <w:rFonts w:ascii="Georgia" w:hAnsi="Georgia"/>
          <w:sz w:val="22"/>
          <w:szCs w:val="22"/>
          <w:lang w:val="es-CO"/>
        </w:rPr>
      </w:pPr>
    </w:p>
    <w:p w14:paraId="5044399C" w14:textId="0BB57238" w:rsidR="006F33C4" w:rsidRPr="00AE3683" w:rsidRDefault="009E16D7" w:rsidP="002D4D87">
      <w:pPr>
        <w:pStyle w:val="BodyText"/>
        <w:numPr>
          <w:ilvl w:val="0"/>
          <w:numId w:val="27"/>
        </w:numPr>
        <w:tabs>
          <w:tab w:val="left" w:pos="810"/>
        </w:tabs>
        <w:spacing w:after="120"/>
        <w:rPr>
          <w:rFonts w:ascii="Georgia" w:hAnsi="Georgia"/>
          <w:b/>
          <w:sz w:val="22"/>
          <w:szCs w:val="22"/>
          <w:lang w:val="es-CO"/>
        </w:rPr>
      </w:pPr>
      <w:r w:rsidRPr="009E16D7">
        <w:rPr>
          <w:rFonts w:ascii="Georgia" w:hAnsi="Georgia"/>
          <w:b/>
          <w:sz w:val="22"/>
          <w:szCs w:val="22"/>
          <w:lang w:val="es-CO"/>
        </w:rPr>
        <w:t>¿Dónde puedo obtener más información?</w:t>
      </w:r>
    </w:p>
    <w:p w14:paraId="3EF1C458" w14:textId="77777777" w:rsidR="009E16D7" w:rsidRPr="009E16D7" w:rsidRDefault="009E16D7" w:rsidP="009E16D7">
      <w:pPr>
        <w:pStyle w:val="BodyText"/>
        <w:spacing w:after="120"/>
        <w:ind w:left="720"/>
        <w:rPr>
          <w:rFonts w:ascii="Georgia" w:hAnsi="Georgia"/>
          <w:sz w:val="22"/>
          <w:szCs w:val="22"/>
          <w:lang w:val="es-CO"/>
        </w:rPr>
      </w:pPr>
      <w:r w:rsidRPr="009E16D7">
        <w:rPr>
          <w:rFonts w:ascii="Georgia" w:hAnsi="Georgia"/>
          <w:sz w:val="22"/>
          <w:szCs w:val="22"/>
          <w:lang w:val="es-CO"/>
        </w:rPr>
        <w:t xml:space="preserve">Debe continuar el contacto con sus contactos habituales en la Compañía. Ellos son su fuente principal de información durante este proceso.  </w:t>
      </w:r>
    </w:p>
    <w:p w14:paraId="0122ED1D" w14:textId="7D98FA58" w:rsidR="009E16D7" w:rsidRDefault="009E16D7" w:rsidP="009E16D7">
      <w:pPr>
        <w:pStyle w:val="BodyText"/>
        <w:spacing w:after="120"/>
        <w:ind w:left="720"/>
        <w:rPr>
          <w:rFonts w:ascii="Georgia" w:hAnsi="Georgia"/>
          <w:sz w:val="22"/>
          <w:szCs w:val="22"/>
          <w:lang w:val="es-CO"/>
        </w:rPr>
      </w:pPr>
      <w:r>
        <w:rPr>
          <w:rFonts w:ascii="Georgia" w:hAnsi="Georgia"/>
          <w:sz w:val="22"/>
          <w:szCs w:val="22"/>
          <w:lang w:val="es-CO"/>
        </w:rPr>
        <w:t xml:space="preserve">El </w:t>
      </w:r>
      <w:r w:rsidRPr="009E16D7">
        <w:rPr>
          <w:rFonts w:ascii="Georgia" w:hAnsi="Georgia"/>
          <w:sz w:val="22"/>
          <w:szCs w:val="22"/>
          <w:lang w:val="es-CO"/>
        </w:rPr>
        <w:t xml:space="preserve">Monitor </w:t>
      </w:r>
      <w:r>
        <w:rPr>
          <w:rFonts w:ascii="Georgia" w:hAnsi="Georgia"/>
          <w:sz w:val="22"/>
          <w:szCs w:val="22"/>
          <w:lang w:val="es-CO"/>
        </w:rPr>
        <w:t xml:space="preserve">creó </w:t>
      </w:r>
      <w:r w:rsidRPr="009E16D7">
        <w:rPr>
          <w:rFonts w:ascii="Georgia" w:hAnsi="Georgia"/>
          <w:sz w:val="22"/>
          <w:szCs w:val="22"/>
          <w:lang w:val="es-CO"/>
        </w:rPr>
        <w:t xml:space="preserve">una página web donde podrán encontrar mayor información sobre el proceso bajo la CCAA: </w:t>
      </w:r>
      <w:hyperlink r:id="rId13" w:history="1">
        <w:r w:rsidRPr="00686571">
          <w:rPr>
            <w:rStyle w:val="Hyperlink"/>
            <w:rFonts w:ascii="Georgia" w:hAnsi="Georgia"/>
            <w:sz w:val="22"/>
            <w:szCs w:val="22"/>
            <w:lang w:val="es-CO"/>
          </w:rPr>
          <w:t>www.pwc.com/ca/pacific</w:t>
        </w:r>
      </w:hyperlink>
      <w:r w:rsidRPr="009E16D7">
        <w:rPr>
          <w:rFonts w:ascii="Georgia" w:hAnsi="Georgia"/>
          <w:sz w:val="22"/>
          <w:szCs w:val="22"/>
          <w:lang w:val="es-CO"/>
        </w:rPr>
        <w:t xml:space="preserve">. </w:t>
      </w:r>
    </w:p>
    <w:p w14:paraId="6F8FB1D8" w14:textId="33EF10EE" w:rsidR="009E16D7" w:rsidRDefault="009E16D7" w:rsidP="009E16D7">
      <w:pPr>
        <w:pStyle w:val="BodyText"/>
        <w:spacing w:after="120"/>
        <w:ind w:left="720"/>
        <w:rPr>
          <w:rFonts w:ascii="Georgia" w:hAnsi="Georgia"/>
          <w:sz w:val="22"/>
          <w:szCs w:val="22"/>
          <w:lang w:val="es-CO"/>
        </w:rPr>
      </w:pPr>
      <w:r w:rsidRPr="009E16D7">
        <w:rPr>
          <w:rFonts w:ascii="Georgia" w:hAnsi="Georgia"/>
          <w:sz w:val="22"/>
          <w:szCs w:val="22"/>
          <w:lang w:val="es-CO"/>
        </w:rPr>
        <w:t>También pueden enviar preguntas al Monitor llamando (gratuito en los Estados Unidos) al: 844-855-8568; Gratuito en Colombia: 01800-518-2167; o al Número Local en los Estados Unidos: 503-520-4469.</w:t>
      </w:r>
    </w:p>
    <w:p w14:paraId="09F8074A" w14:textId="2A7F40D6" w:rsidR="00886E14" w:rsidRPr="00AE3683" w:rsidRDefault="009E16D7" w:rsidP="00510414">
      <w:pPr>
        <w:pStyle w:val="BodyText"/>
        <w:spacing w:after="120"/>
        <w:ind w:left="720"/>
        <w:rPr>
          <w:rFonts w:ascii="Georgia" w:hAnsi="Georgia"/>
          <w:sz w:val="22"/>
          <w:szCs w:val="22"/>
          <w:lang w:val="es-CO"/>
        </w:rPr>
      </w:pPr>
      <w:r>
        <w:rPr>
          <w:rFonts w:ascii="Georgia" w:hAnsi="Georgia"/>
          <w:sz w:val="22"/>
          <w:szCs w:val="22"/>
          <w:lang w:val="es-CO"/>
        </w:rPr>
        <w:t xml:space="preserve">También pueden dirigirse a la sección de </w:t>
      </w:r>
      <w:r w:rsidRPr="00AE3683">
        <w:rPr>
          <w:rFonts w:ascii="Georgia" w:hAnsi="Georgia"/>
          <w:sz w:val="22"/>
          <w:szCs w:val="22"/>
          <w:lang w:val="es-CO"/>
        </w:rPr>
        <w:t>comunicaciones</w:t>
      </w:r>
      <w:r w:rsidR="00886E14" w:rsidRPr="00AE3683">
        <w:rPr>
          <w:rFonts w:ascii="Georgia" w:hAnsi="Georgia"/>
          <w:sz w:val="22"/>
          <w:szCs w:val="22"/>
          <w:lang w:val="es-CO"/>
        </w:rPr>
        <w:t xml:space="preserve"> </w:t>
      </w:r>
      <w:r>
        <w:rPr>
          <w:rFonts w:ascii="Georgia" w:hAnsi="Georgia"/>
          <w:sz w:val="22"/>
          <w:szCs w:val="22"/>
          <w:lang w:val="es-CO"/>
        </w:rPr>
        <w:t xml:space="preserve">permanentes en la página web de la Compañía en </w:t>
      </w:r>
      <w:hyperlink r:id="rId14" w:history="1">
        <w:r w:rsidR="00A06594" w:rsidRPr="00AE3683">
          <w:rPr>
            <w:rStyle w:val="Hyperlink"/>
            <w:rFonts w:ascii="Georgia" w:hAnsi="Georgia"/>
            <w:sz w:val="22"/>
            <w:szCs w:val="22"/>
            <w:lang w:val="es-CO"/>
          </w:rPr>
          <w:t>http://pacificenergy.investorroom.com/index.php?year=2016&amp;s=20295</w:t>
        </w:r>
      </w:hyperlink>
      <w:r w:rsidR="00A06594" w:rsidRPr="00AE3683">
        <w:rPr>
          <w:rFonts w:ascii="Georgia" w:hAnsi="Georgia"/>
          <w:sz w:val="22"/>
          <w:szCs w:val="22"/>
          <w:lang w:val="es-CO"/>
        </w:rPr>
        <w:t>.</w:t>
      </w:r>
      <w:r w:rsidR="00671B8A" w:rsidRPr="00AE3683">
        <w:rPr>
          <w:rFonts w:ascii="Georgia" w:hAnsi="Georgia"/>
          <w:sz w:val="22"/>
          <w:szCs w:val="22"/>
          <w:lang w:val="es-CO"/>
        </w:rPr>
        <w:t xml:space="preserve"> </w:t>
      </w:r>
    </w:p>
    <w:p w14:paraId="0B3C6805" w14:textId="77777777" w:rsidR="000A57D0" w:rsidRPr="00AE3683" w:rsidRDefault="000A57D0" w:rsidP="00510414">
      <w:pPr>
        <w:pStyle w:val="BodyText"/>
        <w:spacing w:after="120"/>
        <w:ind w:left="720"/>
        <w:rPr>
          <w:rFonts w:asciiTheme="minorHAnsi" w:hAnsiTheme="minorHAnsi"/>
          <w:sz w:val="22"/>
          <w:szCs w:val="22"/>
          <w:lang w:val="es-CO"/>
        </w:rPr>
      </w:pPr>
    </w:p>
    <w:p w14:paraId="7EDF7DC2" w14:textId="77777777" w:rsidR="00CB79DD" w:rsidRPr="00AE3683" w:rsidRDefault="00CB79DD" w:rsidP="00471523">
      <w:pPr>
        <w:pStyle w:val="BodyText"/>
        <w:spacing w:after="120"/>
        <w:rPr>
          <w:rFonts w:asciiTheme="minorHAnsi" w:hAnsiTheme="minorHAnsi"/>
          <w:sz w:val="22"/>
          <w:szCs w:val="22"/>
          <w:lang w:val="es-CO"/>
        </w:rPr>
      </w:pPr>
    </w:p>
    <w:sectPr w:rsidR="00CB79DD" w:rsidRPr="00AE3683" w:rsidSect="006B17D7">
      <w:footerReference w:type="even" r:id="rId15"/>
      <w:footerReference w:type="default" r:id="rId16"/>
      <w:pgSz w:w="12240" w:h="15840" w:code="1"/>
      <w:pgMar w:top="1440" w:right="1440" w:bottom="153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2B949" w14:textId="77777777" w:rsidR="00E6010D" w:rsidRDefault="00E6010D">
      <w:r>
        <w:separator/>
      </w:r>
    </w:p>
  </w:endnote>
  <w:endnote w:type="continuationSeparator" w:id="0">
    <w:p w14:paraId="298554F8" w14:textId="77777777" w:rsidR="00E6010D" w:rsidRDefault="00E6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Console">
    <w:panose1 w:val="020B0609040504020204"/>
    <w:charset w:val="00"/>
    <w:family w:val="modern"/>
    <w:pitch w:val="fixed"/>
    <w:sig w:usb0="8000028F" w:usb1="00001800" w:usb2="00000000" w:usb3="00000000" w:csb0="0000001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D0801" w14:textId="77777777" w:rsidR="001D4B45" w:rsidRDefault="001D4B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8D1A7" w14:textId="77777777" w:rsidR="001D4B45" w:rsidRDefault="001D4B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2C09D" w14:textId="77777777" w:rsidR="001D4B45" w:rsidRDefault="001D4B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17D7">
      <w:rPr>
        <w:rStyle w:val="PageNumber"/>
        <w:noProof/>
      </w:rPr>
      <w:t>4</w:t>
    </w:r>
    <w:r>
      <w:rPr>
        <w:rStyle w:val="PageNumber"/>
      </w:rPr>
      <w:fldChar w:fldCharType="end"/>
    </w:r>
  </w:p>
  <w:p w14:paraId="76241795" w14:textId="77777777" w:rsidR="001D4B45" w:rsidRDefault="001D4B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12D8D" w14:textId="77777777" w:rsidR="00E6010D" w:rsidRDefault="00E6010D">
      <w:r>
        <w:separator/>
      </w:r>
    </w:p>
  </w:footnote>
  <w:footnote w:type="continuationSeparator" w:id="0">
    <w:p w14:paraId="217A9BA1" w14:textId="77777777" w:rsidR="00E6010D" w:rsidRDefault="00E601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714"/>
    <w:multiLevelType w:val="singleLevel"/>
    <w:tmpl w:val="BD806D36"/>
    <w:lvl w:ilvl="0">
      <w:numFmt w:val="bullet"/>
      <w:lvlText w:val="Q"/>
      <w:lvlJc w:val="left"/>
      <w:pPr>
        <w:tabs>
          <w:tab w:val="num" w:pos="360"/>
        </w:tabs>
        <w:ind w:left="360" w:hanging="360"/>
      </w:pPr>
      <w:rPr>
        <w:rFonts w:ascii="Lucida Console" w:hAnsi="Lucida Console" w:hint="default"/>
        <w:b w:val="0"/>
        <w:i w:val="0"/>
        <w:sz w:val="28"/>
      </w:rPr>
    </w:lvl>
  </w:abstractNum>
  <w:abstractNum w:abstractNumId="1" w15:restartNumberingAfterBreak="0">
    <w:nsid w:val="08E7426C"/>
    <w:multiLevelType w:val="hybridMultilevel"/>
    <w:tmpl w:val="F62A7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30B8E"/>
    <w:multiLevelType w:val="multilevel"/>
    <w:tmpl w:val="97A2AA1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9045D8A"/>
    <w:multiLevelType w:val="hybridMultilevel"/>
    <w:tmpl w:val="F7DE9EAC"/>
    <w:lvl w:ilvl="0" w:tplc="687263DA">
      <w:start w:val="10"/>
      <w:numFmt w:val="upperRoman"/>
      <w:lvlText w:val="%1."/>
      <w:lvlJc w:val="left"/>
      <w:pPr>
        <w:tabs>
          <w:tab w:val="num" w:pos="720"/>
        </w:tabs>
        <w:ind w:left="720" w:hanging="72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1A1E1DAE"/>
    <w:multiLevelType w:val="hybridMultilevel"/>
    <w:tmpl w:val="209C8D20"/>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22CD45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2573A1"/>
    <w:multiLevelType w:val="hybridMultilevel"/>
    <w:tmpl w:val="5066D766"/>
    <w:lvl w:ilvl="0" w:tplc="4884503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3368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BD7530"/>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3093404E"/>
    <w:multiLevelType w:val="multilevel"/>
    <w:tmpl w:val="7C4AA3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407023C"/>
    <w:multiLevelType w:val="hybridMultilevel"/>
    <w:tmpl w:val="D1403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02B7F"/>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9FD383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E0B54AB"/>
    <w:multiLevelType w:val="hybridMultilevel"/>
    <w:tmpl w:val="97A405E8"/>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2945195"/>
    <w:multiLevelType w:val="multilevel"/>
    <w:tmpl w:val="1D0E291C"/>
    <w:lvl w:ilvl="0">
      <w:start w:val="1"/>
      <w:numFmt w:val="decimal"/>
      <w:pStyle w:val="Question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B6C1830"/>
    <w:multiLevelType w:val="hybridMultilevel"/>
    <w:tmpl w:val="708287E8"/>
    <w:lvl w:ilvl="0" w:tplc="77EAAD3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7514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D752432"/>
    <w:multiLevelType w:val="hybridMultilevel"/>
    <w:tmpl w:val="B0C052F8"/>
    <w:lvl w:ilvl="0" w:tplc="FA1E1652">
      <w:start w:val="5"/>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9445C4"/>
    <w:multiLevelType w:val="multilevel"/>
    <w:tmpl w:val="ECF4E9FC"/>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692C10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104741"/>
    <w:multiLevelType w:val="singleLevel"/>
    <w:tmpl w:val="81CCD10E"/>
    <w:lvl w:ilvl="0">
      <w:numFmt w:val="bullet"/>
      <w:lvlText w:val="-"/>
      <w:lvlJc w:val="left"/>
      <w:pPr>
        <w:tabs>
          <w:tab w:val="num" w:pos="3240"/>
        </w:tabs>
        <w:ind w:left="3240" w:hanging="360"/>
      </w:pPr>
      <w:rPr>
        <w:rFonts w:ascii="Times New Roman" w:hAnsi="Times New Roman" w:hint="default"/>
      </w:rPr>
    </w:lvl>
  </w:abstractNum>
  <w:abstractNum w:abstractNumId="21" w15:restartNumberingAfterBreak="0">
    <w:nsid w:val="6FE7312E"/>
    <w:multiLevelType w:val="hybridMultilevel"/>
    <w:tmpl w:val="EAF667F0"/>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08B5EA2"/>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72DC4173"/>
    <w:multiLevelType w:val="singleLevel"/>
    <w:tmpl w:val="CA4AF692"/>
    <w:lvl w:ilvl="0">
      <w:numFmt w:val="bullet"/>
      <w:lvlText w:val="A"/>
      <w:lvlJc w:val="left"/>
      <w:pPr>
        <w:tabs>
          <w:tab w:val="num" w:pos="360"/>
        </w:tabs>
        <w:ind w:left="360" w:hanging="360"/>
      </w:pPr>
      <w:rPr>
        <w:rFonts w:ascii="Lucida Console" w:hAnsi="Lucida Console" w:hint="default"/>
        <w:b w:val="0"/>
        <w:i w:val="0"/>
        <w:sz w:val="28"/>
      </w:rPr>
    </w:lvl>
  </w:abstractNum>
  <w:abstractNum w:abstractNumId="24" w15:restartNumberingAfterBreak="0">
    <w:nsid w:val="77385EA4"/>
    <w:multiLevelType w:val="hybridMultilevel"/>
    <w:tmpl w:val="5230555C"/>
    <w:lvl w:ilvl="0" w:tplc="FA1E1652">
      <w:start w:val="10"/>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2078C7"/>
    <w:multiLevelType w:val="hybridMultilevel"/>
    <w:tmpl w:val="23889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2330A5"/>
    <w:multiLevelType w:val="hybridMultilevel"/>
    <w:tmpl w:val="EFDA0140"/>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2"/>
  </w:num>
  <w:num w:numId="4">
    <w:abstractNumId w:val="9"/>
  </w:num>
  <w:num w:numId="5">
    <w:abstractNumId w:val="22"/>
  </w:num>
  <w:num w:numId="6">
    <w:abstractNumId w:val="8"/>
  </w:num>
  <w:num w:numId="7">
    <w:abstractNumId w:val="7"/>
  </w:num>
  <w:num w:numId="8">
    <w:abstractNumId w:val="5"/>
  </w:num>
  <w:num w:numId="9">
    <w:abstractNumId w:val="19"/>
  </w:num>
  <w:num w:numId="10">
    <w:abstractNumId w:val="16"/>
  </w:num>
  <w:num w:numId="11">
    <w:abstractNumId w:val="23"/>
  </w:num>
  <w:num w:numId="12">
    <w:abstractNumId w:val="0"/>
  </w:num>
  <w:num w:numId="13">
    <w:abstractNumId w:val="11"/>
  </w:num>
  <w:num w:numId="14">
    <w:abstractNumId w:val="25"/>
  </w:num>
  <w:num w:numId="15">
    <w:abstractNumId w:val="18"/>
  </w:num>
  <w:num w:numId="16">
    <w:abstractNumId w:val="18"/>
    <w:lvlOverride w:ilvl="0">
      <w:startOverride w:val="3"/>
    </w:lvlOverride>
  </w:num>
  <w:num w:numId="17">
    <w:abstractNumId w:val="13"/>
  </w:num>
  <w:num w:numId="18">
    <w:abstractNumId w:val="15"/>
  </w:num>
  <w:num w:numId="19">
    <w:abstractNumId w:val="6"/>
  </w:num>
  <w:num w:numId="20">
    <w:abstractNumId w:val="26"/>
  </w:num>
  <w:num w:numId="21">
    <w:abstractNumId w:val="4"/>
  </w:num>
  <w:num w:numId="22">
    <w:abstractNumId w:val="21"/>
  </w:num>
  <w:num w:numId="23">
    <w:abstractNumId w:val="17"/>
  </w:num>
  <w:num w:numId="24">
    <w:abstractNumId w:val="3"/>
  </w:num>
  <w:num w:numId="25">
    <w:abstractNumId w:val="24"/>
  </w:num>
  <w:num w:numId="26">
    <w:abstractNumId w:val="10"/>
  </w:num>
  <w:num w:numId="27">
    <w:abstractNumId w:val="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76"/>
    <w:rsid w:val="00003478"/>
    <w:rsid w:val="00082549"/>
    <w:rsid w:val="000A57D0"/>
    <w:rsid w:val="000C5049"/>
    <w:rsid w:val="000C7985"/>
    <w:rsid w:val="000E4273"/>
    <w:rsid w:val="000F5583"/>
    <w:rsid w:val="001009E7"/>
    <w:rsid w:val="001372CF"/>
    <w:rsid w:val="00145374"/>
    <w:rsid w:val="0016152E"/>
    <w:rsid w:val="001949B4"/>
    <w:rsid w:val="001B3BC7"/>
    <w:rsid w:val="001C66F4"/>
    <w:rsid w:val="001C7240"/>
    <w:rsid w:val="001C7881"/>
    <w:rsid w:val="001D4B45"/>
    <w:rsid w:val="001F04BC"/>
    <w:rsid w:val="001F5C4F"/>
    <w:rsid w:val="002076A1"/>
    <w:rsid w:val="002118F8"/>
    <w:rsid w:val="002357B2"/>
    <w:rsid w:val="002650F5"/>
    <w:rsid w:val="00267375"/>
    <w:rsid w:val="002C45D5"/>
    <w:rsid w:val="002D4D87"/>
    <w:rsid w:val="002D785F"/>
    <w:rsid w:val="002F1D51"/>
    <w:rsid w:val="002F3964"/>
    <w:rsid w:val="003307C4"/>
    <w:rsid w:val="003504F2"/>
    <w:rsid w:val="003A0E04"/>
    <w:rsid w:val="003B1A3D"/>
    <w:rsid w:val="003B7EDC"/>
    <w:rsid w:val="003C6270"/>
    <w:rsid w:val="003E1D8D"/>
    <w:rsid w:val="003F51C8"/>
    <w:rsid w:val="00467246"/>
    <w:rsid w:val="00471523"/>
    <w:rsid w:val="004A7346"/>
    <w:rsid w:val="004B2C2B"/>
    <w:rsid w:val="004C039B"/>
    <w:rsid w:val="004F1D32"/>
    <w:rsid w:val="00510414"/>
    <w:rsid w:val="00514EB2"/>
    <w:rsid w:val="00517C9E"/>
    <w:rsid w:val="00531406"/>
    <w:rsid w:val="00563F76"/>
    <w:rsid w:val="00567DD0"/>
    <w:rsid w:val="00592661"/>
    <w:rsid w:val="0059546A"/>
    <w:rsid w:val="005A557D"/>
    <w:rsid w:val="005C3140"/>
    <w:rsid w:val="006131B5"/>
    <w:rsid w:val="0065291A"/>
    <w:rsid w:val="0065541C"/>
    <w:rsid w:val="00657FAF"/>
    <w:rsid w:val="00671B8A"/>
    <w:rsid w:val="006851D0"/>
    <w:rsid w:val="006A1B47"/>
    <w:rsid w:val="006B17D7"/>
    <w:rsid w:val="006B3D78"/>
    <w:rsid w:val="006B5336"/>
    <w:rsid w:val="006C26C4"/>
    <w:rsid w:val="006C4B20"/>
    <w:rsid w:val="006F33C4"/>
    <w:rsid w:val="007054E7"/>
    <w:rsid w:val="00721E6A"/>
    <w:rsid w:val="00757EE9"/>
    <w:rsid w:val="00763D26"/>
    <w:rsid w:val="00767CB5"/>
    <w:rsid w:val="0078496E"/>
    <w:rsid w:val="00787CE3"/>
    <w:rsid w:val="00793F45"/>
    <w:rsid w:val="007B4847"/>
    <w:rsid w:val="007C446B"/>
    <w:rsid w:val="007C44B9"/>
    <w:rsid w:val="007D73F0"/>
    <w:rsid w:val="0080423E"/>
    <w:rsid w:val="0081327F"/>
    <w:rsid w:val="0082470B"/>
    <w:rsid w:val="00850D82"/>
    <w:rsid w:val="00862681"/>
    <w:rsid w:val="00886E14"/>
    <w:rsid w:val="008A0197"/>
    <w:rsid w:val="008A31FA"/>
    <w:rsid w:val="008D3FCD"/>
    <w:rsid w:val="008F5725"/>
    <w:rsid w:val="0094249C"/>
    <w:rsid w:val="009E16D7"/>
    <w:rsid w:val="009E6768"/>
    <w:rsid w:val="009F4421"/>
    <w:rsid w:val="00A06594"/>
    <w:rsid w:val="00A3009B"/>
    <w:rsid w:val="00A5372A"/>
    <w:rsid w:val="00A80A73"/>
    <w:rsid w:val="00A83517"/>
    <w:rsid w:val="00A95A89"/>
    <w:rsid w:val="00AA69F2"/>
    <w:rsid w:val="00AE3683"/>
    <w:rsid w:val="00B102D9"/>
    <w:rsid w:val="00B26EB7"/>
    <w:rsid w:val="00B87D62"/>
    <w:rsid w:val="00BB0202"/>
    <w:rsid w:val="00BB1558"/>
    <w:rsid w:val="00BB5CC3"/>
    <w:rsid w:val="00BD1BC3"/>
    <w:rsid w:val="00BE72B8"/>
    <w:rsid w:val="00BF7BF9"/>
    <w:rsid w:val="00C23EE6"/>
    <w:rsid w:val="00C30CE8"/>
    <w:rsid w:val="00C322BF"/>
    <w:rsid w:val="00C333DD"/>
    <w:rsid w:val="00C55A6F"/>
    <w:rsid w:val="00C61347"/>
    <w:rsid w:val="00C71AD2"/>
    <w:rsid w:val="00C774FA"/>
    <w:rsid w:val="00C82BFC"/>
    <w:rsid w:val="00C84E04"/>
    <w:rsid w:val="00CB6FC6"/>
    <w:rsid w:val="00CB79DD"/>
    <w:rsid w:val="00CD20FD"/>
    <w:rsid w:val="00CE4ACD"/>
    <w:rsid w:val="00D171B0"/>
    <w:rsid w:val="00D33EDC"/>
    <w:rsid w:val="00D578CF"/>
    <w:rsid w:val="00D64399"/>
    <w:rsid w:val="00D64B97"/>
    <w:rsid w:val="00D74CA9"/>
    <w:rsid w:val="00D902F5"/>
    <w:rsid w:val="00D931BD"/>
    <w:rsid w:val="00DA0922"/>
    <w:rsid w:val="00DA133A"/>
    <w:rsid w:val="00DB0A40"/>
    <w:rsid w:val="00DB7F92"/>
    <w:rsid w:val="00DE358F"/>
    <w:rsid w:val="00E06828"/>
    <w:rsid w:val="00E27342"/>
    <w:rsid w:val="00E31C45"/>
    <w:rsid w:val="00E347F9"/>
    <w:rsid w:val="00E45F7E"/>
    <w:rsid w:val="00E52274"/>
    <w:rsid w:val="00E52927"/>
    <w:rsid w:val="00E53002"/>
    <w:rsid w:val="00E6010D"/>
    <w:rsid w:val="00ED0A2D"/>
    <w:rsid w:val="00F03799"/>
    <w:rsid w:val="00F25DE6"/>
    <w:rsid w:val="00F57F3F"/>
    <w:rsid w:val="00F91B32"/>
    <w:rsid w:val="00F91D53"/>
    <w:rsid w:val="00FA7E85"/>
    <w:rsid w:val="00FF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1C799"/>
  <w15:docId w15:val="{1E3A71C3-B5DE-4573-998E-16450DCB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i/>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b/>
      <w:i/>
      <w:sz w:val="24"/>
    </w:rPr>
  </w:style>
  <w:style w:type="paragraph" w:styleId="Heading5">
    <w:name w:val="heading 5"/>
    <w:basedOn w:val="Normal"/>
    <w:next w:val="Normal"/>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BodyText3">
    <w:name w:val="Body Text 3"/>
    <w:basedOn w:val="Normal"/>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val="en-CA"/>
    </w:rPr>
  </w:style>
  <w:style w:type="paragraph" w:styleId="BodyText2">
    <w:name w:val="Body Text 2"/>
    <w:basedOn w:val="Normal"/>
    <w:pPr>
      <w:spacing w:line="360" w:lineRule="auto"/>
    </w:pPr>
    <w:rPr>
      <w:sz w:val="22"/>
    </w:rPr>
  </w:style>
  <w:style w:type="paragraph" w:customStyle="1" w:styleId="Questions">
    <w:name w:val="Questions"/>
    <w:basedOn w:val="Normal"/>
    <w:pPr>
      <w:numPr>
        <w:numId w:val="28"/>
      </w:numPr>
    </w:pPr>
    <w:rPr>
      <w:rFonts w:ascii="Times" w:hAnsi="Times"/>
      <w:i/>
      <w:sz w:val="23"/>
    </w:rPr>
  </w:style>
  <w:style w:type="paragraph" w:customStyle="1" w:styleId="Answers">
    <w:name w:val="Answers"/>
    <w:basedOn w:val="Normal"/>
    <w:pPr>
      <w:spacing w:after="260"/>
    </w:pPr>
    <w:rPr>
      <w:rFonts w:ascii="Times" w:hAnsi="Times"/>
      <w:sz w:val="23"/>
    </w:rPr>
  </w:style>
  <w:style w:type="paragraph" w:customStyle="1" w:styleId="Blockquote">
    <w:name w:val="Blockquote"/>
    <w:basedOn w:val="Normal"/>
    <w:pPr>
      <w:spacing w:before="100" w:after="100"/>
      <w:ind w:left="360" w:right="360"/>
    </w:pPr>
    <w:rPr>
      <w:snapToGrid w:val="0"/>
      <w:sz w:val="24"/>
    </w:rPr>
  </w:style>
  <w:style w:type="paragraph" w:styleId="BalloonText">
    <w:name w:val="Balloon Text"/>
    <w:basedOn w:val="Normal"/>
    <w:semiHidden/>
    <w:rsid w:val="00C84E04"/>
    <w:rPr>
      <w:rFonts w:ascii="Tahoma" w:hAnsi="Tahoma" w:cs="Tahoma"/>
      <w:sz w:val="16"/>
      <w:szCs w:val="16"/>
    </w:rPr>
  </w:style>
  <w:style w:type="character" w:customStyle="1" w:styleId="HeaderChar">
    <w:name w:val="Header Char"/>
    <w:link w:val="Header"/>
    <w:uiPriority w:val="99"/>
    <w:rsid w:val="003F51C8"/>
  </w:style>
  <w:style w:type="character" w:styleId="CommentReference">
    <w:name w:val="annotation reference"/>
    <w:rsid w:val="00BE72B8"/>
    <w:rPr>
      <w:sz w:val="16"/>
      <w:szCs w:val="16"/>
    </w:rPr>
  </w:style>
  <w:style w:type="paragraph" w:styleId="CommentText">
    <w:name w:val="annotation text"/>
    <w:basedOn w:val="Normal"/>
    <w:link w:val="CommentTextChar"/>
    <w:rsid w:val="00BE72B8"/>
  </w:style>
  <w:style w:type="character" w:customStyle="1" w:styleId="CommentTextChar">
    <w:name w:val="Comment Text Char"/>
    <w:basedOn w:val="DefaultParagraphFont"/>
    <w:link w:val="CommentText"/>
    <w:rsid w:val="00BE72B8"/>
  </w:style>
  <w:style w:type="paragraph" w:styleId="CommentSubject">
    <w:name w:val="annotation subject"/>
    <w:basedOn w:val="CommentText"/>
    <w:next w:val="CommentText"/>
    <w:link w:val="CommentSubjectChar"/>
    <w:rsid w:val="00BE72B8"/>
    <w:rPr>
      <w:b/>
      <w:bCs/>
    </w:rPr>
  </w:style>
  <w:style w:type="character" w:customStyle="1" w:styleId="CommentSubjectChar">
    <w:name w:val="Comment Subject Char"/>
    <w:link w:val="CommentSubject"/>
    <w:rsid w:val="00BE72B8"/>
    <w:rPr>
      <w:b/>
      <w:bCs/>
    </w:rPr>
  </w:style>
  <w:style w:type="paragraph" w:styleId="Revision">
    <w:name w:val="Revision"/>
    <w:hidden/>
    <w:uiPriority w:val="99"/>
    <w:semiHidden/>
    <w:rsid w:val="00BE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143153">
      <w:bodyDiv w:val="1"/>
      <w:marLeft w:val="0"/>
      <w:marRight w:val="0"/>
      <w:marTop w:val="0"/>
      <w:marBottom w:val="0"/>
      <w:divBdr>
        <w:top w:val="none" w:sz="0" w:space="0" w:color="auto"/>
        <w:left w:val="none" w:sz="0" w:space="0" w:color="auto"/>
        <w:bottom w:val="none" w:sz="0" w:space="0" w:color="auto"/>
        <w:right w:val="none" w:sz="0" w:space="0" w:color="auto"/>
      </w:divBdr>
    </w:div>
    <w:div w:id="970935437">
      <w:bodyDiv w:val="1"/>
      <w:marLeft w:val="0"/>
      <w:marRight w:val="0"/>
      <w:marTop w:val="0"/>
      <w:marBottom w:val="0"/>
      <w:divBdr>
        <w:top w:val="none" w:sz="0" w:space="0" w:color="auto"/>
        <w:left w:val="none" w:sz="0" w:space="0" w:color="auto"/>
        <w:bottom w:val="none" w:sz="0" w:space="0" w:color="auto"/>
        <w:right w:val="none" w:sz="0" w:space="0" w:color="auto"/>
      </w:divBdr>
    </w:div>
    <w:div w:id="1272856811">
      <w:bodyDiv w:val="1"/>
      <w:marLeft w:val="0"/>
      <w:marRight w:val="0"/>
      <w:marTop w:val="0"/>
      <w:marBottom w:val="0"/>
      <w:divBdr>
        <w:top w:val="none" w:sz="0" w:space="0" w:color="auto"/>
        <w:left w:val="none" w:sz="0" w:space="0" w:color="auto"/>
        <w:bottom w:val="none" w:sz="0" w:space="0" w:color="auto"/>
        <w:right w:val="none" w:sz="0" w:space="0" w:color="auto"/>
      </w:divBdr>
    </w:div>
    <w:div w:id="154752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wc.com/ca/pacific" TargetMode="External"/><Relationship Id="rId13" Type="http://schemas.openxmlformats.org/officeDocument/2006/relationships/hyperlink" Target="http://www.pwc.com/ca/pacifi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wc.com/ca/pacifi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us@kingsdaleshareholde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r@pacificcorp.energy" TargetMode="External"/><Relationship Id="rId4" Type="http://schemas.openxmlformats.org/officeDocument/2006/relationships/settings" Target="settings.xml"/><Relationship Id="rId9" Type="http://schemas.openxmlformats.org/officeDocument/2006/relationships/hyperlink" Target="http://pacificenergy.investorroom.com/index.php?year=2016&amp;s=20295" TargetMode="External"/><Relationship Id="rId14" Type="http://schemas.openxmlformats.org/officeDocument/2006/relationships/hyperlink" Target="http://pacificenergy.investorroom.com/index.php?year=2016&amp;s=20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023E7-8570-4D26-ACFF-2FD8D545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 Arlette</dc:creator>
  <cp:lastModifiedBy>Tamilla Muradova</cp:lastModifiedBy>
  <cp:revision>5</cp:revision>
  <cp:lastPrinted>2016-04-26T13:35:00Z</cp:lastPrinted>
  <dcterms:created xsi:type="dcterms:W3CDTF">2016-06-15T03:24:00Z</dcterms:created>
  <dcterms:modified xsi:type="dcterms:W3CDTF">2016-06-15T03:30:00Z</dcterms:modified>
</cp:coreProperties>
</file>