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b/>
          <w:i/>
          <w:lang w:val="pt-BR"/>
        </w:rPr>
        <w:id w:val="107030470"/>
        <w:docPartObj>
          <w:docPartGallery w:val="Cover Pages"/>
          <w:docPartUnique/>
        </w:docPartObj>
      </w:sdtPr>
      <w:sdtEndPr>
        <w:rPr>
          <w:b w:val="0"/>
          <w:i w:val="0"/>
        </w:rPr>
      </w:sdtEndPr>
      <w:sdtContent>
        <w:p w:rsidR="00CE0C7C" w:rsidRPr="000E3553" w:rsidRDefault="003148E7" w:rsidP="00DC4C29">
          <w:pPr>
            <w:pStyle w:val="BodyText"/>
            <w:rPr>
              <w:b/>
              <w:i/>
              <w:lang w:val="pt-BR"/>
            </w:rPr>
          </w:pPr>
          <w:r w:rsidRPr="000E3553">
            <w:rPr>
              <w:rFonts w:eastAsia="Georgia" w:cs="Georgia"/>
              <w:b/>
              <w:bCs/>
              <w:i/>
              <w:iCs/>
              <w:lang w:val="pt-BR"/>
            </w:rPr>
            <w:t>[Nome Sobrenome</w:t>
          </w:r>
          <w:r w:rsidRPr="000E3553">
            <w:rPr>
              <w:rFonts w:eastAsia="Georgia" w:cs="Georgia"/>
              <w:b/>
              <w:bCs/>
              <w:i/>
              <w:iCs/>
              <w:lang w:val="pt-BR"/>
            </w:rPr>
            <w:br/>
            <w:t>Nome da Escola</w:t>
          </w:r>
          <w:r w:rsidRPr="000E3553">
            <w:rPr>
              <w:rFonts w:eastAsia="Georgia" w:cs="Georgia"/>
              <w:b/>
              <w:bCs/>
              <w:i/>
              <w:iCs/>
              <w:lang w:val="pt-BR"/>
            </w:rPr>
            <w:br/>
            <w:t>Endereço – Rua</w:t>
          </w:r>
          <w:r w:rsidRPr="000E3553">
            <w:rPr>
              <w:rFonts w:eastAsia="Georgia" w:cs="Georgia"/>
              <w:b/>
              <w:bCs/>
              <w:i/>
              <w:iCs/>
              <w:lang w:val="pt-BR"/>
            </w:rPr>
            <w:br/>
            <w:t>Endereço – Cidade</w:t>
          </w:r>
          <w:r w:rsidRPr="000E3553">
            <w:rPr>
              <w:rFonts w:eastAsia="Georgia" w:cs="Georgia"/>
              <w:b/>
              <w:bCs/>
              <w:i/>
              <w:iCs/>
              <w:lang w:val="pt-BR"/>
            </w:rPr>
            <w:br/>
            <w:t>Código Postal]</w:t>
          </w:r>
        </w:p>
        <w:p w:rsidR="00E12099" w:rsidRPr="000E3553" w:rsidRDefault="00F46E68" w:rsidP="00D92674">
          <w:pPr>
            <w:pStyle w:val="BodyText"/>
            <w:rPr>
              <w:b/>
              <w:i/>
              <w:lang w:val="pt-BR"/>
            </w:rPr>
          </w:pPr>
        </w:p>
        <w:p w:rsidR="00CE0C7C" w:rsidRPr="000E3553" w:rsidRDefault="000E3553" w:rsidP="00D92674">
          <w:pPr>
            <w:pStyle w:val="BodyText"/>
            <w:rPr>
              <w:b/>
              <w:i/>
              <w:lang w:val="pt-BR"/>
            </w:rPr>
          </w:pPr>
          <w:r w:rsidRPr="000E3553">
            <w:rPr>
              <w:rFonts w:eastAsia="Georgia" w:cs="Georgia"/>
              <w:b/>
              <w:bCs/>
              <w:i/>
              <w:iCs/>
              <w:lang w:val="pt-BR"/>
            </w:rPr>
            <w:t>[DD Mês AAAA]</w:t>
          </w:r>
        </w:p>
        <w:p w:rsidR="00E12099" w:rsidRPr="000E3553" w:rsidRDefault="00F46E68" w:rsidP="00D92674">
          <w:pPr>
            <w:pStyle w:val="BodyText"/>
            <w:rPr>
              <w:lang w:val="pt-BR"/>
            </w:rPr>
          </w:pPr>
        </w:p>
        <w:p w:rsidR="00DC4C29" w:rsidRPr="000E3553" w:rsidRDefault="003148E7" w:rsidP="00DC4C29">
          <w:pPr>
            <w:pStyle w:val="BodyText"/>
            <w:rPr>
              <w:lang w:val="pt-BR"/>
            </w:rPr>
          </w:pPr>
          <w:r w:rsidRPr="000E3553">
            <w:rPr>
              <w:rFonts w:eastAsia="Georgia" w:cs="Georgia"/>
              <w:lang w:val="pt-BR"/>
            </w:rPr>
            <w:t>Prezado</w:t>
          </w:r>
          <w:r w:rsidR="000E3553" w:rsidRPr="000E3553">
            <w:rPr>
              <w:rFonts w:eastAsia="Georgia" w:cs="Georgia"/>
              <w:lang w:val="pt-BR"/>
            </w:rPr>
            <w:t>(a)</w:t>
          </w:r>
          <w:r w:rsidRPr="000E3553">
            <w:rPr>
              <w:rFonts w:eastAsia="Georgia" w:cs="Georgia"/>
              <w:lang w:val="pt-BR"/>
            </w:rPr>
            <w:t xml:space="preserve"> </w:t>
          </w:r>
          <w:r w:rsidRPr="000E3553">
            <w:rPr>
              <w:rFonts w:eastAsia="Georgia" w:cs="Georgia"/>
              <w:b/>
              <w:bCs/>
              <w:i/>
              <w:iCs/>
              <w:lang w:val="pt-BR"/>
            </w:rPr>
            <w:t>[Nome do(a) diretor(a)]</w:t>
          </w:r>
          <w:r w:rsidRPr="000E3553">
            <w:rPr>
              <w:rFonts w:eastAsia="Georgia" w:cs="Georgia"/>
              <w:b/>
              <w:bCs/>
              <w:lang w:val="pt-BR"/>
            </w:rPr>
            <w:t>,</w:t>
          </w:r>
        </w:p>
        <w:p w:rsidR="00DC4C29" w:rsidRPr="000E3553" w:rsidRDefault="00F46E68" w:rsidP="00DC4C29">
          <w:pPr>
            <w:pStyle w:val="BodyText"/>
            <w:rPr>
              <w:lang w:val="pt-BR"/>
            </w:rPr>
          </w:pPr>
        </w:p>
        <w:p w:rsidR="00DC4C29" w:rsidRPr="000E3553" w:rsidRDefault="003148E7" w:rsidP="004A05E4">
          <w:pPr>
            <w:pStyle w:val="BodyText"/>
            <w:rPr>
              <w:lang w:val="pt-BR"/>
            </w:rPr>
          </w:pPr>
          <w:r w:rsidRPr="000E3553">
            <w:rPr>
              <w:rFonts w:eastAsia="Georgia" w:cs="Georgia"/>
              <w:lang w:val="pt-BR"/>
            </w:rPr>
            <w:t>As escolas têm um papel extraordinário em preparar os alunos para o futuro. Em reconhecimento a isso, a PricewaterhouseCoopers e a Discovery Education se aliaram para ajudar a ensinar os alunos sobre um assunto de crescente importância: educação financeira.</w:t>
          </w:r>
        </w:p>
        <w:p w:rsidR="00DC4C29" w:rsidRPr="000E3553" w:rsidRDefault="003148E7" w:rsidP="004A05E4">
          <w:pPr>
            <w:pStyle w:val="BodyText"/>
            <w:rPr>
              <w:lang w:val="pt-BR"/>
            </w:rPr>
          </w:pPr>
          <w:r w:rsidRPr="000E3553">
            <w:rPr>
              <w:rFonts w:eastAsia="Georgia" w:cs="Georgia"/>
              <w:lang w:val="pt-BR"/>
            </w:rPr>
            <w:t xml:space="preserve">O secretário de Educação, Arne Duncan, reconheceu em abril de 2011 que, </w:t>
          </w:r>
          <w:r w:rsidR="00020CE0" w:rsidRPr="000E3553">
            <w:rPr>
              <w:rFonts w:eastAsia="Georgia" w:cs="Georgia"/>
              <w:lang w:val="pt-BR"/>
            </w:rPr>
            <w:t>“</w:t>
          </w:r>
          <w:r w:rsidRPr="000E3553">
            <w:rPr>
              <w:rFonts w:eastAsia="Georgia" w:cs="Georgia"/>
              <w:lang w:val="pt-BR"/>
            </w:rPr>
            <w:t>todas as crianças não conhecem os fundamentos de poupar e investir. Esta é uma habilidade que precisam ter para alcançarem sucesso em nossa economia</w:t>
          </w:r>
          <w:r w:rsidR="00020CE0" w:rsidRPr="000E3553">
            <w:rPr>
              <w:rFonts w:eastAsia="Georgia" w:cs="Georgia"/>
              <w:lang w:val="pt-BR"/>
            </w:rPr>
            <w:t>”</w:t>
          </w:r>
          <w:r w:rsidRPr="000E3553">
            <w:rPr>
              <w:rFonts w:eastAsia="Georgia" w:cs="Georgia"/>
              <w:lang w:val="pt-BR"/>
            </w:rPr>
            <w:t>. Como empregado da PwC, confio e utilizo minha própria educação financeira todos os dias. Um sólido conhecimento e compreensão de finanças é necessário, não apenas para meu sucesso no ambiente de trabalho, mas para minha vida pessoal e segurança a longo prazo. Este é um conjunto fundamental de habilidades com que os jovens norte-americanos estão tendo dificuldades, e é essencial que o sucesso dos alunos continue em suas vidas diárias.</w:t>
          </w:r>
        </w:p>
        <w:p w:rsidR="00DC4C29" w:rsidRPr="000E3553" w:rsidRDefault="003148E7" w:rsidP="00DC4C29">
          <w:pPr>
            <w:pStyle w:val="BodyText"/>
            <w:rPr>
              <w:lang w:val="pt-BR"/>
            </w:rPr>
          </w:pPr>
          <w:r w:rsidRPr="000E3553">
            <w:rPr>
              <w:rFonts w:eastAsia="Georgia" w:cs="Georgia"/>
              <w:lang w:val="pt-BR"/>
            </w:rPr>
            <w:t xml:space="preserve">Estou entrando em contato com você porque eu gostaria de destacar a importância da educação financeira com seus alunos. A lição prática, que estou preparado para ensinar, foi criada especialmente pela Discovery Education e foi redigida para as séries </w:t>
          </w:r>
          <w:r w:rsidRPr="000E3553">
            <w:rPr>
              <w:rFonts w:eastAsia="Georgia" w:cs="Georgia"/>
              <w:b/>
              <w:bCs/>
              <w:i/>
              <w:iCs/>
              <w:lang w:val="pt-BR"/>
            </w:rPr>
            <w:t>[inserir séries]</w:t>
          </w:r>
          <w:r w:rsidRPr="000E3553">
            <w:rPr>
              <w:rFonts w:eastAsia="Georgia" w:cs="Georgia"/>
              <w:lang w:val="pt-BR"/>
            </w:rPr>
            <w:t>. A lição está alinhada aos padrões nacionais para educação financeira pessoal, e irá fortalecer a proficiência dos alunos em educação financeira. Minha lição também inclui atividades pós-avaliação e de enriquecimento, que o professor da turma pode usar depois que a lição for ministrada.</w:t>
          </w:r>
        </w:p>
        <w:p w:rsidR="00DC4C29" w:rsidRPr="000E3553" w:rsidRDefault="003148E7" w:rsidP="00DC4C29">
          <w:pPr>
            <w:pStyle w:val="BodyText"/>
            <w:rPr>
              <w:lang w:val="pt-BR"/>
            </w:rPr>
          </w:pPr>
          <w:r w:rsidRPr="000E3553">
            <w:rPr>
              <w:rFonts w:eastAsia="Georgia" w:cs="Georgia"/>
              <w:lang w:val="pt-BR"/>
            </w:rPr>
            <w:t xml:space="preserve">Estou disponível para apresentar esta lição durante as semanas de </w:t>
          </w:r>
          <w:r w:rsidRPr="000E3553">
            <w:rPr>
              <w:rFonts w:eastAsia="Georgia" w:cs="Georgia"/>
              <w:b/>
              <w:bCs/>
              <w:lang w:val="pt-BR"/>
            </w:rPr>
            <w:t>[</w:t>
          </w:r>
          <w:r w:rsidRPr="000E3553">
            <w:rPr>
              <w:rFonts w:eastAsia="Georgia" w:cs="Georgia"/>
              <w:lang w:val="pt-BR"/>
            </w:rPr>
            <w:t>__________</w:t>
          </w:r>
          <w:r w:rsidRPr="000E3553">
            <w:rPr>
              <w:rFonts w:eastAsia="Georgia" w:cs="Georgia"/>
              <w:b/>
              <w:bCs/>
              <w:lang w:val="pt-BR"/>
            </w:rPr>
            <w:t>]</w:t>
          </w:r>
          <w:r w:rsidRPr="000E3553">
            <w:rPr>
              <w:rFonts w:eastAsia="Georgia" w:cs="Georgia"/>
              <w:lang w:val="pt-BR"/>
            </w:rPr>
            <w:t>. Estou empolgado com a possibilidade de visitar sua escola, e espero ansioso pela sua resposta.</w:t>
          </w:r>
        </w:p>
        <w:p w:rsidR="00DC4C29" w:rsidRPr="000E3553" w:rsidRDefault="003148E7" w:rsidP="00DC4C29">
          <w:pPr>
            <w:pStyle w:val="BodyText"/>
            <w:rPr>
              <w:lang w:val="pt-BR"/>
            </w:rPr>
          </w:pPr>
          <w:r w:rsidRPr="000E3553">
            <w:rPr>
              <w:rFonts w:eastAsia="Georgia" w:cs="Georgia"/>
              <w:lang w:val="pt-BR"/>
            </w:rPr>
            <w:t>Cordiais saudações,</w:t>
          </w:r>
        </w:p>
        <w:p w:rsidR="00EC047B" w:rsidRPr="000E3553" w:rsidRDefault="003148E7" w:rsidP="007F04E6">
          <w:pPr>
            <w:pStyle w:val="BodyText"/>
            <w:rPr>
              <w:lang w:val="pt-BR"/>
            </w:rPr>
          </w:pPr>
          <w:r w:rsidRPr="000E3553">
            <w:rPr>
              <w:rFonts w:eastAsia="Georgia" w:cs="Georgia"/>
              <w:b/>
              <w:bCs/>
              <w:lang w:val="pt-BR"/>
            </w:rPr>
            <w:t>[Nome Sobrenome</w:t>
          </w:r>
          <w:r w:rsidRPr="000E3553">
            <w:rPr>
              <w:rFonts w:eastAsia="Georgia" w:cs="Georgia"/>
              <w:b/>
              <w:bCs/>
              <w:lang w:val="pt-BR"/>
            </w:rPr>
            <w:br/>
            <w:t>firstname.lastname@us.pwc.com</w:t>
          </w:r>
          <w:r w:rsidRPr="000E3553">
            <w:rPr>
              <w:rFonts w:eastAsia="Georgia" w:cs="Georgia"/>
              <w:b/>
              <w:bCs/>
              <w:lang w:val="pt-BR"/>
            </w:rPr>
            <w:br/>
            <w:t>T: (646) 000 0000]</w:t>
          </w:r>
        </w:p>
      </w:sdtContent>
    </w:sdt>
    <w:sectPr w:rsidR="00EC047B" w:rsidRPr="000E3553" w:rsidSect="007F04E6">
      <w:headerReference w:type="default" r:id="rId8"/>
      <w:headerReference w:type="first" r:id="rId9"/>
      <w:footerReference w:type="first" r:id="rId10"/>
      <w:pgSz w:w="12240" w:h="15840" w:code="1"/>
      <w:pgMar w:top="3139" w:right="850" w:bottom="1714" w:left="1987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8E7" w:rsidRDefault="003148E7" w:rsidP="00CD01CF">
      <w:pPr>
        <w:spacing w:after="0" w:line="240" w:lineRule="auto"/>
      </w:pPr>
      <w:r>
        <w:separator/>
      </w:r>
    </w:p>
  </w:endnote>
  <w:endnote w:type="continuationSeparator" w:id="0">
    <w:p w:rsidR="003148E7" w:rsidRDefault="003148E7" w:rsidP="00CD0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21" w:rsidRPr="00020CE0" w:rsidRDefault="003148E7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Termos locais de renúncia e declarações de direitos autorais aqui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8E7" w:rsidRDefault="003148E7" w:rsidP="00CD01CF">
      <w:pPr>
        <w:spacing w:after="0" w:line="240" w:lineRule="auto"/>
      </w:pPr>
      <w:r>
        <w:separator/>
      </w:r>
    </w:p>
  </w:footnote>
  <w:footnote w:type="continuationSeparator" w:id="0">
    <w:p w:rsidR="003148E7" w:rsidRDefault="003148E7" w:rsidP="00CD0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21" w:rsidRPr="007F04E6" w:rsidRDefault="00BD4F74" w:rsidP="007F04E6">
    <w:pPr>
      <w:pStyle w:val="Header"/>
    </w:pPr>
    <w:r w:rsidRPr="00BD4F74">
      <w:rPr>
        <w:noProof/>
        <w:lang w:eastAsia="en-GB"/>
      </w:rPr>
      <w:pict>
        <v:group id="_x0000_s2049" style="position:absolute;margin-left:34.55pt;margin-top:41.05pt;width:535.75pt;height:712.6pt;z-index:251658240;mso-position-horizontal-relative:page;mso-position-vertical-relative:page" coordorigin="675,839" coordsize="10715,14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first_page_logo" o:spid="_x0000_s2050" type="#_x0000_t75" style="position:absolute;left:675;top:839;width:2220;height:1875;visibility:visible;mso-position-horizontal-relative:page;mso-position-vertical-relative:page" o:preferrelative="f">
            <v:imagedata r:id="rId1" o:title=""/>
          </v:shape>
          <v:shape id="_x0000_s2051" style="position:absolute;left:1757;top:14422;width:9633;height:227;mso-position-horizontal-relative:page;mso-position-vertical-relative:page" coordsize="9634,228" path="m,228l,,9634,e" filled="f" strokecolor="#dc6900" strokeweight="1pt">
            <v:stroke dashstyle="1 1" endcap="round"/>
            <v:path arrowok="t"/>
            <o:lock v:ext="edit" aspectratio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1821;top:14538;width:9504;height:553;mso-width-relative:margin;mso-height-relative:margin" filled="f" stroked="f">
            <v:textbox>
              <w:txbxContent>
                <w:p w:rsidR="007F04E6" w:rsidRPr="00E12099" w:rsidRDefault="003148E7" w:rsidP="007F04E6">
                  <w:pPr>
                    <w:pStyle w:val="PwCAddress"/>
                  </w:pPr>
                  <w:r w:rsidRPr="00020CE0">
                    <w:rPr>
                      <w:rFonts w:eastAsia="Georgia" w:cs="Georgia"/>
                      <w:iCs/>
                      <w:szCs w:val="18"/>
                      <w:lang w:val="en-US"/>
                    </w:rPr>
                    <w:t>PricewaterhouseCoopers LLP, 300 Madison Avenue, New York, NY 10017</w:t>
                  </w:r>
                </w:p>
                <w:p w:rsidR="007F04E6" w:rsidRPr="00E12099" w:rsidRDefault="003148E7" w:rsidP="007F04E6">
                  <w:pPr>
                    <w:pStyle w:val="PwCAddress"/>
                  </w:pPr>
                  <w:r w:rsidRPr="00020CE0">
                    <w:rPr>
                      <w:rFonts w:eastAsia="Georgia" w:cs="Georgia"/>
                      <w:iCs/>
                      <w:szCs w:val="18"/>
                      <w:lang w:val="en-US"/>
                    </w:rPr>
                    <w:t>T: (646) 471 3000, F: (646) 471 8320, www.pwc.com/us</w:t>
                  </w:r>
                </w:p>
              </w:txbxContent>
            </v:textbox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9630"/>
    </w:tblGrid>
    <w:tr w:rsidR="00CD01CF">
      <w:trPr>
        <w:cnfStyle w:val="100000000000"/>
        <w:trHeight w:hRule="exact" w:val="227"/>
      </w:trPr>
      <w:tc>
        <w:tcPr>
          <w:tcW w:w="5000" w:type="pct"/>
        </w:tcPr>
        <w:p w:rsidR="00334E21" w:rsidRDefault="00F46E68">
          <w:pPr>
            <w:rPr>
              <w:sz w:val="14"/>
              <w:szCs w:val="14"/>
            </w:rPr>
          </w:pPr>
        </w:p>
      </w:tc>
    </w:tr>
  </w:tbl>
  <w:p w:rsidR="00334E21" w:rsidRDefault="003148E7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2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>
    <w:nsid w:val="0AEE6E54"/>
    <w:multiLevelType w:val="hybridMultilevel"/>
    <w:tmpl w:val="CE66A678"/>
    <w:lvl w:ilvl="0" w:tplc="9FB42B2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2A35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2848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8E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46F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685D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C0D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064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1693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F1702"/>
    <w:multiLevelType w:val="multilevel"/>
    <w:tmpl w:val="024C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26A1ACB"/>
    <w:multiLevelType w:val="multilevel"/>
    <w:tmpl w:val="0226E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4D61B8B"/>
    <w:multiLevelType w:val="multilevel"/>
    <w:tmpl w:val="C78A7234"/>
    <w:numStyleLink w:val="Style4"/>
  </w:abstractNum>
  <w:abstractNum w:abstractNumId="8">
    <w:nsid w:val="166849C4"/>
    <w:multiLevelType w:val="multilevel"/>
    <w:tmpl w:val="C51AFEB6"/>
    <w:name w:val="PwCListBullets12"/>
    <w:numStyleLink w:val="PwCListBullets1"/>
  </w:abstractNum>
  <w:abstractNum w:abstractNumId="9">
    <w:nsid w:val="1968638E"/>
    <w:multiLevelType w:val="hybridMultilevel"/>
    <w:tmpl w:val="A1188E98"/>
    <w:lvl w:ilvl="0" w:tplc="F9E45FF2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2F94D0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DC5B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DA3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E475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5E4E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48C7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2C50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8A10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849F5"/>
    <w:multiLevelType w:val="multilevel"/>
    <w:tmpl w:val="0C3CABF8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B59A56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968C6D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42D671E"/>
    <w:multiLevelType w:val="multilevel"/>
    <w:tmpl w:val="005623D4"/>
    <w:numStyleLink w:val="Style7"/>
  </w:abstractNum>
  <w:abstractNum w:abstractNumId="14">
    <w:nsid w:val="369F24B6"/>
    <w:multiLevelType w:val="multilevel"/>
    <w:tmpl w:val="005623D4"/>
    <w:numStyleLink w:val="Style7"/>
  </w:abstractNum>
  <w:abstractNum w:abstractNumId="15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6">
    <w:nsid w:val="3C57163F"/>
    <w:multiLevelType w:val="hybridMultilevel"/>
    <w:tmpl w:val="B480232C"/>
    <w:name w:val="PwCListNumbers13"/>
    <w:lvl w:ilvl="0" w:tplc="0BAC1632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C0B8C6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B493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9A6B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38AE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3ED1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AF4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86AC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362F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80FB8"/>
    <w:multiLevelType w:val="hybridMultilevel"/>
    <w:tmpl w:val="59744192"/>
    <w:lvl w:ilvl="0" w:tplc="0AA244C4">
      <w:start w:val="1"/>
      <w:numFmt w:val="decimal"/>
      <w:lvlText w:val="%1."/>
      <w:lvlJc w:val="left"/>
      <w:pPr>
        <w:ind w:left="720" w:hanging="360"/>
      </w:pPr>
    </w:lvl>
    <w:lvl w:ilvl="1" w:tplc="A6E63A2E" w:tentative="1">
      <w:start w:val="1"/>
      <w:numFmt w:val="lowerLetter"/>
      <w:lvlText w:val="%2."/>
      <w:lvlJc w:val="left"/>
      <w:pPr>
        <w:ind w:left="1440" w:hanging="360"/>
      </w:pPr>
    </w:lvl>
    <w:lvl w:ilvl="2" w:tplc="7C0406F2" w:tentative="1">
      <w:start w:val="1"/>
      <w:numFmt w:val="lowerRoman"/>
      <w:lvlText w:val="%3."/>
      <w:lvlJc w:val="right"/>
      <w:pPr>
        <w:ind w:left="2160" w:hanging="180"/>
      </w:pPr>
    </w:lvl>
    <w:lvl w:ilvl="3" w:tplc="CE1467B2" w:tentative="1">
      <w:start w:val="1"/>
      <w:numFmt w:val="decimal"/>
      <w:lvlText w:val="%4."/>
      <w:lvlJc w:val="left"/>
      <w:pPr>
        <w:ind w:left="2880" w:hanging="360"/>
      </w:pPr>
    </w:lvl>
    <w:lvl w:ilvl="4" w:tplc="ACA248D2" w:tentative="1">
      <w:start w:val="1"/>
      <w:numFmt w:val="lowerLetter"/>
      <w:lvlText w:val="%5."/>
      <w:lvlJc w:val="left"/>
      <w:pPr>
        <w:ind w:left="3600" w:hanging="360"/>
      </w:pPr>
    </w:lvl>
    <w:lvl w:ilvl="5" w:tplc="00F8A786" w:tentative="1">
      <w:start w:val="1"/>
      <w:numFmt w:val="lowerRoman"/>
      <w:lvlText w:val="%6."/>
      <w:lvlJc w:val="right"/>
      <w:pPr>
        <w:ind w:left="4320" w:hanging="180"/>
      </w:pPr>
    </w:lvl>
    <w:lvl w:ilvl="6" w:tplc="6F467346" w:tentative="1">
      <w:start w:val="1"/>
      <w:numFmt w:val="decimal"/>
      <w:lvlText w:val="%7."/>
      <w:lvlJc w:val="left"/>
      <w:pPr>
        <w:ind w:left="5040" w:hanging="360"/>
      </w:pPr>
    </w:lvl>
    <w:lvl w:ilvl="7" w:tplc="DB0C1C88" w:tentative="1">
      <w:start w:val="1"/>
      <w:numFmt w:val="lowerLetter"/>
      <w:lvlText w:val="%8."/>
      <w:lvlJc w:val="left"/>
      <w:pPr>
        <w:ind w:left="5760" w:hanging="360"/>
      </w:pPr>
    </w:lvl>
    <w:lvl w:ilvl="8" w:tplc="F662A5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E102E8"/>
    <w:multiLevelType w:val="hybridMultilevel"/>
    <w:tmpl w:val="9724ABA0"/>
    <w:lvl w:ilvl="0" w:tplc="75E2C738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50568A1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9CC757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3AAB70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D64E53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3FAD28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026BD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B644F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BD08D7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03D26C6"/>
    <w:multiLevelType w:val="multilevel"/>
    <w:tmpl w:val="933CED2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23F29C0"/>
    <w:multiLevelType w:val="hybridMultilevel"/>
    <w:tmpl w:val="F79CB574"/>
    <w:lvl w:ilvl="0" w:tplc="7846AB12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56CC36F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CCD2404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704C843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D14A7A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8DEC270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CECAD144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B84CE2B0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3E2B094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5CB55556"/>
    <w:multiLevelType w:val="multilevel"/>
    <w:tmpl w:val="C78A7234"/>
    <w:numStyleLink w:val="Style4"/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60171CAB"/>
    <w:multiLevelType w:val="multilevel"/>
    <w:tmpl w:val="82C06CC8"/>
    <w:name w:val="PwCListNumbers142"/>
    <w:numStyleLink w:val="Style2"/>
  </w:abstractNum>
  <w:abstractNum w:abstractNumId="26">
    <w:nsid w:val="60E16E88"/>
    <w:multiLevelType w:val="multilevel"/>
    <w:tmpl w:val="82C06CC8"/>
    <w:numStyleLink w:val="Style2"/>
  </w:abstractNum>
  <w:abstractNum w:abstractNumId="27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5DD2D80"/>
    <w:multiLevelType w:val="multilevel"/>
    <w:tmpl w:val="005623D4"/>
    <w:numStyleLink w:val="Style7"/>
  </w:abstractNum>
  <w:abstractNum w:abstractNumId="29">
    <w:nsid w:val="69A105C5"/>
    <w:multiLevelType w:val="multilevel"/>
    <w:tmpl w:val="0C3CABF8"/>
    <w:numStyleLink w:val="PwCListNumbers1"/>
  </w:abstractNum>
  <w:abstractNum w:abstractNumId="30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EEF2086"/>
    <w:multiLevelType w:val="multilevel"/>
    <w:tmpl w:val="82C06CC8"/>
    <w:numStyleLink w:val="Style2"/>
  </w:abstractNum>
  <w:abstractNum w:abstractNumId="33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33"/>
  </w:num>
  <w:num w:numId="2">
    <w:abstractNumId w:val="2"/>
  </w:num>
  <w:num w:numId="3">
    <w:abstractNumId w:val="15"/>
  </w:num>
  <w:num w:numId="4">
    <w:abstractNumId w:val="12"/>
  </w:num>
  <w:num w:numId="5">
    <w:abstractNumId w:val="18"/>
  </w:num>
  <w:num w:numId="6">
    <w:abstractNumId w:val="6"/>
  </w:num>
  <w:num w:numId="7">
    <w:abstractNumId w:val="25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288" w:hanging="288"/>
        </w:pPr>
        <w:rPr>
          <w:rFonts w:ascii="Symbol" w:hAnsi="Symbol" w:hint="default"/>
          <w:color w:val="DC6900" w:themeColor="text2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288"/>
          </w:tabs>
          <w:ind w:left="576" w:hanging="288"/>
        </w:pPr>
        <w:rPr>
          <w:rFonts w:ascii="Courier New" w:hAnsi="Courier New" w:hint="default"/>
          <w:color w:val="DC6900" w:themeColor="text2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576"/>
          </w:tabs>
          <w:ind w:left="864" w:hanging="288"/>
        </w:pPr>
        <w:rPr>
          <w:rFonts w:ascii="Courier New" w:hAnsi="Courier New" w:hint="default"/>
          <w:color w:val="DC6900" w:themeColor="text2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864"/>
          </w:tabs>
          <w:ind w:left="1152" w:hanging="288"/>
        </w:pPr>
        <w:rPr>
          <w:rFonts w:ascii="Arial" w:hAnsi="Arial" w:hint="default"/>
          <w:color w:val="DC6900" w:themeColor="text2"/>
        </w:rPr>
      </w:lvl>
    </w:lvlOverride>
  </w:num>
  <w:num w:numId="8">
    <w:abstractNumId w:val="4"/>
  </w:num>
  <w:num w:numId="9">
    <w:abstractNumId w:val="3"/>
  </w:num>
  <w:num w:numId="10">
    <w:abstractNumId w:val="9"/>
  </w:num>
  <w:num w:numId="11">
    <w:abstractNumId w:val="16"/>
  </w:num>
  <w:num w:numId="12">
    <w:abstractNumId w:val="5"/>
  </w:num>
  <w:num w:numId="13">
    <w:abstractNumId w:val="22"/>
  </w:num>
  <w:num w:numId="14">
    <w:abstractNumId w:val="1"/>
  </w:num>
  <w:num w:numId="15">
    <w:abstractNumId w:val="11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4"/>
  </w:num>
  <w:num w:numId="19">
    <w:abstractNumId w:val="31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2"/>
  </w:num>
  <w:num w:numId="24">
    <w:abstractNumId w:val="29"/>
  </w:num>
  <w:num w:numId="25">
    <w:abstractNumId w:val="21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7"/>
  </w:num>
  <w:num w:numId="29">
    <w:abstractNumId w:val="7"/>
  </w:num>
  <w:num w:numId="30">
    <w:abstractNumId w:val="2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20"/>
  </w:num>
  <w:num w:numId="34">
    <w:abstractNumId w:val="28"/>
  </w:num>
  <w:num w:numId="35">
    <w:abstractNumId w:val="13"/>
  </w:num>
  <w:num w:numId="36">
    <w:abstractNumId w:val="14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1024"/>
  <w:stylePaneSortMethod w:val="0000"/>
  <w:doNotTrackMoves/>
  <w:defaultTabStop w:val="720"/>
  <w:hyphenationZone w:val="425"/>
  <w:drawingGridHorizontalSpacing w:val="100"/>
  <w:drawingGridVerticalSpacing w:val="873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CD01CF"/>
    <w:rsid w:val="00020CE0"/>
    <w:rsid w:val="000E3553"/>
    <w:rsid w:val="003148E7"/>
    <w:rsid w:val="00BD4F74"/>
    <w:rsid w:val="00CD01CF"/>
    <w:rsid w:val="00F46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DC690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DC690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9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10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5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11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6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single" w:sz="6" w:space="0" w:color="DC6900" w:themeColor="text2"/>
        <w:insideV w:val="single" w:sz="6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single" w:sz="6" w:space="0" w:color="DC690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DC690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DC690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39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DC690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13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32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4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DC690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DC690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5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8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7"/>
      </w:numPr>
    </w:pPr>
  </w:style>
  <w:style w:type="numbering" w:customStyle="1" w:styleId="TableBullet">
    <w:name w:val="Table Bullet"/>
    <w:uiPriority w:val="99"/>
    <w:rsid w:val="00DF0DE8"/>
    <w:pPr>
      <w:numPr>
        <w:numId w:val="22"/>
      </w:numPr>
    </w:pPr>
  </w:style>
  <w:style w:type="numbering" w:customStyle="1" w:styleId="Style3">
    <w:name w:val="Style3"/>
    <w:uiPriority w:val="99"/>
    <w:rsid w:val="00DF0DE8"/>
    <w:pPr>
      <w:numPr>
        <w:numId w:val="19"/>
      </w:numPr>
    </w:pPr>
  </w:style>
  <w:style w:type="numbering" w:customStyle="1" w:styleId="Style4">
    <w:name w:val="Style4"/>
    <w:uiPriority w:val="99"/>
    <w:rsid w:val="003C15B6"/>
    <w:pPr>
      <w:numPr>
        <w:numId w:val="28"/>
      </w:numPr>
    </w:pPr>
  </w:style>
  <w:style w:type="numbering" w:customStyle="1" w:styleId="Style7">
    <w:name w:val="Style7"/>
    <w:uiPriority w:val="99"/>
    <w:rsid w:val="003C15B6"/>
    <w:pPr>
      <w:numPr>
        <w:numId w:val="33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36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DC6900" w:themeColor="text2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IVE%20files\21-05-12\DP0054A6C2\DP0054A6C2_v1.0\Report_Portrait_Corporate%20Responsibility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B917E-0C1F-4FF6-9D2C-849FE9679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Report_Portrait_Corporate Responsibility</Template>
  <TotalTime>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sonalib749</dc:creator>
  <cp:lastModifiedBy>agates</cp:lastModifiedBy>
  <cp:revision>2</cp:revision>
  <cp:lastPrinted>2012-05-17T22:40:00Z</cp:lastPrinted>
  <dcterms:created xsi:type="dcterms:W3CDTF">2012-12-25T19:31:00Z</dcterms:created>
  <dcterms:modified xsi:type="dcterms:W3CDTF">2012-12-25T19:31:00Z</dcterms:modified>
</cp:coreProperties>
</file>